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78" w:rsidRDefault="00654178">
      <w:pPr>
        <w:spacing w:after="0"/>
        <w:ind w:left="-1440" w:right="17760"/>
      </w:pPr>
    </w:p>
    <w:tbl>
      <w:tblPr>
        <w:tblStyle w:val="TableGrid"/>
        <w:tblW w:w="17412" w:type="dxa"/>
        <w:tblInd w:w="-700" w:type="dxa"/>
        <w:tblCellMar>
          <w:top w:w="70" w:type="dxa"/>
          <w:left w:w="59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0608"/>
      </w:tblGrid>
      <w:tr w:rsidR="00654178">
        <w:trPr>
          <w:trHeight w:val="1067"/>
        </w:trPr>
        <w:tc>
          <w:tcPr>
            <w:tcW w:w="17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178" w:rsidRDefault="00BA7DB2">
            <w:pPr>
              <w:spacing w:after="38"/>
              <w:ind w:left="12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Year 10 – Experience</w:t>
            </w:r>
          </w:p>
          <w:p w:rsidR="00654178" w:rsidRDefault="00BA7DB2">
            <w:pPr>
              <w:spacing w:after="0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color w:val="F2B800"/>
              </w:rPr>
              <w:t>create opportunities through being proactive</w:t>
            </w:r>
            <w:r>
              <w:rPr>
                <w:rFonts w:ascii="Century Gothic" w:eastAsia="Century Gothic" w:hAnsi="Century Gothic" w:cs="Century Gothic"/>
                <w:b/>
                <w:color w:val="0070C0"/>
              </w:rPr>
              <w:t xml:space="preserve">, gaining experience by actively managing their career and </w:t>
            </w:r>
            <w:r>
              <w:rPr>
                <w:rFonts w:ascii="Century Gothic" w:eastAsia="Century Gothic" w:hAnsi="Century Gothic" w:cs="Century Gothic"/>
                <w:b/>
                <w:color w:val="7030A0"/>
              </w:rPr>
              <w:t>balancing their life and work</w:t>
            </w:r>
            <w:r>
              <w:rPr>
                <w:rFonts w:ascii="Century Gothic" w:eastAsia="Century Gothic" w:hAnsi="Century Gothic" w:cs="Century Gothic"/>
                <w:b/>
                <w:color w:val="0070C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b/>
                <w:color w:val="F26200"/>
              </w:rPr>
              <w:t>making the most of the possibilities that come their way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. </w:t>
            </w:r>
          </w:p>
        </w:tc>
      </w:tr>
      <w:tr w:rsidR="00654178">
        <w:trPr>
          <w:trHeight w:val="377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178" w:rsidRDefault="00BA7DB2">
            <w:pPr>
              <w:spacing w:after="0"/>
              <w:ind w:left="10"/>
              <w:jc w:val="center"/>
            </w:pPr>
            <w:r>
              <w:rPr>
                <w:rFonts w:ascii="Century Gothic" w:eastAsia="Century Gothic" w:hAnsi="Century Gothic" w:cs="Century Gothic"/>
              </w:rPr>
              <w:t>Measurable Outcomes</w:t>
            </w:r>
          </w:p>
        </w:tc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178" w:rsidRDefault="00BA7DB2">
            <w:pPr>
              <w:spacing w:after="0"/>
              <w:ind w:left="9"/>
              <w:jc w:val="center"/>
            </w:pPr>
            <w:r>
              <w:rPr>
                <w:rFonts w:ascii="Century Gothic" w:eastAsia="Century Gothic" w:hAnsi="Century Gothic" w:cs="Century Gothic"/>
              </w:rPr>
              <w:t>Activities</w:t>
            </w:r>
          </w:p>
        </w:tc>
      </w:tr>
      <w:tr w:rsidR="00654178">
        <w:trPr>
          <w:trHeight w:val="585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178" w:rsidRDefault="00BA7DB2">
            <w:pPr>
              <w:spacing w:after="122" w:line="226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have had further exposure to workplaces and develop more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knowledge of sectors in practice</w:t>
            </w:r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  <w:p w:rsidR="00654178" w:rsidRDefault="00BA7DB2">
            <w:pPr>
              <w:spacing w:after="0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feel confident making choices about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Post-16 destinations</w:t>
            </w:r>
            <w:r>
              <w:rPr>
                <w:rFonts w:ascii="Century Gothic" w:eastAsia="Century Gothic" w:hAnsi="Century Gothic" w:cs="Century Gothic"/>
                <w:sz w:val="21"/>
              </w:rPr>
              <w:t>.</w:t>
            </w:r>
          </w:p>
        </w:tc>
        <w:tc>
          <w:tcPr>
            <w:tcW w:w="10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178" w:rsidRDefault="00BA7DB2">
            <w:pPr>
              <w:spacing w:after="50"/>
              <w:ind w:left="20"/>
            </w:pPr>
            <w:r>
              <w:rPr>
                <w:rFonts w:ascii="Century Gothic" w:eastAsia="Century Gothic" w:hAnsi="Century Gothic" w:cs="Century Gothic"/>
                <w:sz w:val="21"/>
              </w:rPr>
              <w:t>PSHE Programme SP2 / SU1</w:t>
            </w:r>
          </w:p>
          <w:p w:rsidR="00654178" w:rsidRDefault="00BA7DB2">
            <w:pPr>
              <w:spacing w:after="20"/>
              <w:ind w:left="20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>CEIAG: Scaffolding a career through experience</w:t>
            </w:r>
          </w:p>
          <w:p w:rsidR="00654178" w:rsidRDefault="00BA7DB2">
            <w:pPr>
              <w:numPr>
                <w:ilvl w:val="0"/>
                <w:numId w:val="1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CV building.</w:t>
            </w:r>
          </w:p>
          <w:p w:rsidR="00654178" w:rsidRDefault="00BA7DB2">
            <w:pPr>
              <w:numPr>
                <w:ilvl w:val="0"/>
                <w:numId w:val="1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Interview preparation. Application preparation</w:t>
            </w:r>
          </w:p>
          <w:p w:rsidR="00BA7DB2" w:rsidRPr="00BA7DB2" w:rsidRDefault="00BA7DB2" w:rsidP="00BA7DB2">
            <w:pPr>
              <w:numPr>
                <w:ilvl w:val="0"/>
                <w:numId w:val="1"/>
              </w:numPr>
              <w:spacing w:after="9" w:line="311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Getting experience – preparation for work experience placements </w:t>
            </w:r>
          </w:p>
          <w:p w:rsidR="00BA7DB2" w:rsidRPr="00BA7DB2" w:rsidRDefault="00BA7DB2" w:rsidP="00BA7DB2">
            <w:pPr>
              <w:numPr>
                <w:ilvl w:val="0"/>
                <w:numId w:val="1"/>
              </w:numPr>
              <w:spacing w:after="9" w:line="311" w:lineRule="auto"/>
            </w:pP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College and university taster days </w:t>
            </w:r>
          </w:p>
          <w:p w:rsidR="00BA7DB2" w:rsidRDefault="00BA7DB2" w:rsidP="00BA7DB2">
            <w:pPr>
              <w:spacing w:after="9" w:line="311" w:lineRule="auto"/>
              <w:ind w:left="20"/>
              <w:rPr>
                <w:rFonts w:ascii="Century Gothic" w:eastAsia="Century Gothic" w:hAnsi="Century Gothic" w:cs="Century Gothic"/>
                <w:sz w:val="21"/>
              </w:rPr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Guest speaker talks how they have changed opportunities open to them through their actions </w:t>
            </w: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Trip to ASFC: Taster day </w:t>
            </w:r>
            <w:r>
              <w:rPr>
                <w:rFonts w:ascii="Century Gothic" w:eastAsia="Century Gothic" w:hAnsi="Century Gothic" w:cs="Century Gothic"/>
                <w:sz w:val="21"/>
              </w:rPr>
              <w:t>Oxford University Visit Liverpool University Visit</w:t>
            </w:r>
            <w:bookmarkStart w:id="0" w:name="_GoBack"/>
            <w:bookmarkEnd w:id="0"/>
          </w:p>
          <w:p w:rsidR="00BA7DB2" w:rsidRDefault="00BA7DB2" w:rsidP="00BA7DB2">
            <w:pPr>
              <w:spacing w:after="9" w:line="311" w:lineRule="auto"/>
              <w:ind w:left="20"/>
              <w:rPr>
                <w:rFonts w:ascii="Century Gothic" w:eastAsia="Century Gothic" w:hAnsi="Century Gothic" w:cs="Century Gothic"/>
                <w:sz w:val="21"/>
              </w:rPr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College open and taster days </w:t>
            </w:r>
          </w:p>
          <w:p w:rsidR="00BA7DB2" w:rsidRDefault="00BA7DB2" w:rsidP="00BA7DB2">
            <w:pPr>
              <w:spacing w:after="9" w:line="311" w:lineRule="auto"/>
              <w:ind w:left="20"/>
              <w:rPr>
                <w:rFonts w:ascii="Century Gothic" w:eastAsia="Century Gothic" w:hAnsi="Century Gothic" w:cs="Century Gothic"/>
                <w:sz w:val="21"/>
              </w:rPr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ASK representative talk regarding Apprenticeships </w:t>
            </w:r>
          </w:p>
          <w:p w:rsidR="00BA7DB2" w:rsidRDefault="00BA7DB2" w:rsidP="00BA7DB2">
            <w:pPr>
              <w:spacing w:after="9" w:line="311" w:lineRule="auto"/>
              <w:ind w:left="20"/>
              <w:rPr>
                <w:rFonts w:ascii="Century Gothic" w:eastAsia="Century Gothic" w:hAnsi="Century Gothic" w:cs="Century Gothic"/>
                <w:sz w:val="21"/>
              </w:rPr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Manchester College Talk regarding T- Levels </w:t>
            </w:r>
          </w:p>
          <w:p w:rsidR="00BA7DB2" w:rsidRDefault="00BA7DB2" w:rsidP="00BA7DB2">
            <w:pPr>
              <w:spacing w:after="9" w:line="311" w:lineRule="auto"/>
              <w:ind w:left="20"/>
              <w:rPr>
                <w:rFonts w:ascii="Century Gothic" w:eastAsia="Century Gothic" w:hAnsi="Century Gothic" w:cs="Century Gothic"/>
                <w:sz w:val="21"/>
              </w:rPr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 xml:space="preserve">Mock interview experience with local businesses. </w:t>
            </w:r>
          </w:p>
          <w:p w:rsidR="00654178" w:rsidRDefault="00BA7DB2" w:rsidP="00BA7DB2">
            <w:pPr>
              <w:spacing w:after="9" w:line="311" w:lineRule="auto"/>
              <w:ind w:left="20"/>
            </w:pPr>
            <w:r w:rsidRPr="00BA7DB2">
              <w:rPr>
                <w:rFonts w:ascii="Courier New" w:eastAsia="Courier New" w:hAnsi="Courier New" w:cs="Courier New"/>
                <w:sz w:val="21"/>
              </w:rPr>
              <w:t>o</w:t>
            </w:r>
            <w:r w:rsidRPr="00BA7DB2">
              <w:rPr>
                <w:rFonts w:ascii="Courier New" w:eastAsia="Courier New" w:hAnsi="Courier New" w:cs="Courier New"/>
                <w:sz w:val="21"/>
              </w:rPr>
              <w:tab/>
            </w:r>
            <w:r w:rsidRPr="00BA7DB2">
              <w:rPr>
                <w:rFonts w:ascii="Century Gothic" w:eastAsia="Century Gothic" w:hAnsi="Century Gothic" w:cs="Century Gothic"/>
                <w:sz w:val="21"/>
              </w:rPr>
              <w:t>First interaction with Positive Steps Careers Adviser.</w:t>
            </w:r>
          </w:p>
          <w:p w:rsidR="00BA7DB2" w:rsidRDefault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Brilliant Club /links to HE establishments through curriculum </w:t>
            </w:r>
          </w:p>
          <w:p w:rsidR="00BA7DB2" w:rsidRDefault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Application process for Head Boy/Girl and Student leadership team </w:t>
            </w:r>
          </w:p>
          <w:p w:rsidR="00BA7DB2" w:rsidRDefault="00BA7DB2" w:rsidP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GM Higher interactions relevant for year group/curriculum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 </w:t>
            </w:r>
          </w:p>
          <w:p w:rsidR="00BA7DB2" w:rsidRDefault="00BA7DB2" w:rsidP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  <w:r>
              <w:rPr>
                <w:rFonts w:ascii="Courier New" w:eastAsia="Courier New" w:hAnsi="Courier New" w:cs="Courier New"/>
                <w:sz w:val="21"/>
              </w:rPr>
              <w:t>o</w:t>
            </w:r>
            <w:r>
              <w:rPr>
                <w:rFonts w:ascii="Courier New" w:eastAsia="Courier New" w:hAnsi="Courier New" w:cs="Courier New"/>
                <w:sz w:val="21"/>
              </w:rPr>
              <w:tab/>
            </w:r>
            <w:r>
              <w:rPr>
                <w:rFonts w:ascii="Century Gothic" w:eastAsia="Century Gothic" w:hAnsi="Century Gothic" w:cs="Century Gothic"/>
                <w:sz w:val="21"/>
              </w:rPr>
              <w:t>Work Experience Placement in March</w:t>
            </w:r>
          </w:p>
          <w:p w:rsidR="00BA7DB2" w:rsidRDefault="00BA7DB2" w:rsidP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</w:p>
          <w:p w:rsidR="00BA7DB2" w:rsidRDefault="00BA7DB2" w:rsidP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</w:p>
          <w:p w:rsidR="00BA7DB2" w:rsidRPr="00BA7DB2" w:rsidRDefault="00BA7DB2" w:rsidP="00BA7DB2">
            <w:pPr>
              <w:spacing w:after="0"/>
              <w:ind w:left="21" w:right="3065"/>
              <w:rPr>
                <w:rFonts w:ascii="Century Gothic" w:eastAsia="Century Gothic" w:hAnsi="Century Gothic" w:cs="Century Gothic"/>
                <w:sz w:val="21"/>
              </w:rPr>
            </w:pPr>
          </w:p>
        </w:tc>
      </w:tr>
    </w:tbl>
    <w:p w:rsidR="00000000" w:rsidRDefault="00BA7DB2"/>
    <w:sectPr w:rsidR="00000000">
      <w:pgSz w:w="19200" w:h="10800" w:orient="landscape"/>
      <w:pgMar w:top="53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74F9E"/>
    <w:multiLevelType w:val="hybridMultilevel"/>
    <w:tmpl w:val="4F365324"/>
    <w:lvl w:ilvl="0" w:tplc="DD9C5C10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EAB56E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F208D6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46E9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D67EDE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8C9904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46F8BC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C08E02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F362E7E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78"/>
    <w:rsid w:val="00654178"/>
    <w:rsid w:val="00B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DDF"/>
  <w15:docId w15:val="{D357B5D6-6EFF-4E61-B010-2B716D4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1124</Characters>
  <Application>Microsoft Office Word</Application>
  <DocSecurity>0</DocSecurity>
  <Lines>9</Lines>
  <Paragraphs>2</Paragraphs>
  <ScaleCrop>false</ScaleCrop>
  <Company>Longdendale High School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Nicola Moffat</dc:creator>
  <cp:keywords/>
  <cp:lastModifiedBy>Gemma Lowe</cp:lastModifiedBy>
  <cp:revision>2</cp:revision>
  <dcterms:created xsi:type="dcterms:W3CDTF">2024-02-03T14:04:00Z</dcterms:created>
  <dcterms:modified xsi:type="dcterms:W3CDTF">2024-02-03T14:04:00Z</dcterms:modified>
</cp:coreProperties>
</file>