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665"/>
        <w:gridCol w:w="29"/>
        <w:gridCol w:w="2636"/>
        <w:gridCol w:w="57"/>
        <w:gridCol w:w="2608"/>
        <w:gridCol w:w="85"/>
        <w:gridCol w:w="2552"/>
        <w:gridCol w:w="28"/>
        <w:gridCol w:w="3032"/>
      </w:tblGrid>
      <w:tr w:rsidR="00D56A3B" w:rsidTr="00885C26">
        <w:tc>
          <w:tcPr>
            <w:tcW w:w="15388" w:type="dxa"/>
            <w:gridSpan w:val="10"/>
          </w:tcPr>
          <w:p w:rsidR="00D56A3B" w:rsidRPr="0056675C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E46AFF" w:rsidRPr="0056675C">
              <w:rPr>
                <w:rFonts w:ascii="Century Gothic" w:hAnsi="Century Gothic" w:cs="Tahoma"/>
                <w:b/>
                <w:bCs/>
                <w:color w:val="000000"/>
              </w:rPr>
              <w:t>8</w:t>
            </w:r>
            <w:r w:rsidRPr="0056675C">
              <w:rPr>
                <w:rFonts w:ascii="Century Gothic" w:hAnsi="Century Gothic" w:cs="Tahoma"/>
                <w:b/>
                <w:bCs/>
                <w:color w:val="000000"/>
              </w:rPr>
              <w:t xml:space="preserve"> - </w:t>
            </w:r>
            <w:r w:rsidR="005339F2" w:rsidRPr="0056675C">
              <w:rPr>
                <w:rFonts w:ascii="Century Gothic" w:hAnsi="Century Gothic" w:cs="Tahoma"/>
                <w:b/>
                <w:bCs/>
                <w:color w:val="000000"/>
              </w:rPr>
              <w:t>French</w:t>
            </w:r>
          </w:p>
        </w:tc>
      </w:tr>
      <w:tr w:rsidR="00D56A3B" w:rsidTr="00613D89">
        <w:tc>
          <w:tcPr>
            <w:tcW w:w="1696" w:type="dxa"/>
          </w:tcPr>
          <w:p w:rsidR="00D56A3B" w:rsidRPr="0056675C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692" w:type="dxa"/>
            <w:gridSpan w:val="9"/>
          </w:tcPr>
          <w:p w:rsidR="0056675C" w:rsidRPr="0056675C" w:rsidRDefault="0056675C" w:rsidP="009F190A">
            <w:pPr>
              <w:spacing w:after="0" w:line="240" w:lineRule="auto"/>
              <w:rPr>
                <w:rFonts w:ascii="Century Gothic" w:hAnsi="Century Gothic" w:cs="Helvetica"/>
                <w:b/>
                <w:color w:val="282828"/>
              </w:rPr>
            </w:pPr>
            <w:r w:rsidRPr="0056675C">
              <w:rPr>
                <w:rFonts w:ascii="Century Gothic" w:hAnsi="Century Gothic" w:cs="Helvetica"/>
                <w:b/>
                <w:color w:val="282828"/>
              </w:rPr>
              <w:t>To offer a broad, vibrant and ambitious MFL curriculum that will inspire and excite our students to become lifelong language lea</w:t>
            </w:r>
            <w:r w:rsidR="009364A1">
              <w:rPr>
                <w:rFonts w:ascii="Century Gothic" w:hAnsi="Century Gothic" w:cs="Helvetica"/>
                <w:b/>
                <w:color w:val="282828"/>
              </w:rPr>
              <w:t>r</w:t>
            </w:r>
            <w:r w:rsidRPr="0056675C">
              <w:rPr>
                <w:rFonts w:ascii="Century Gothic" w:hAnsi="Century Gothic" w:cs="Helvetica"/>
                <w:b/>
                <w:color w:val="282828"/>
              </w:rPr>
              <w:t xml:space="preserve">ners. </w:t>
            </w:r>
          </w:p>
          <w:p w:rsidR="009364A1" w:rsidRDefault="009364A1" w:rsidP="009364A1">
            <w:pPr>
              <w:spacing w:after="0" w:line="240" w:lineRule="auto"/>
              <w:rPr>
                <w:rFonts w:ascii="Century Gothic" w:hAnsi="Century Gothic" w:cs="Helvetica"/>
                <w:color w:val="282828"/>
              </w:rPr>
            </w:pPr>
            <w:r w:rsidRPr="004B1C1F">
              <w:rPr>
                <w:rFonts w:ascii="Century Gothic" w:hAnsi="Century Gothic" w:cs="Helvetica"/>
                <w:color w:val="282828"/>
              </w:rPr>
              <w:t xml:space="preserve">The opportunity to learn a foreign language is not limited to the grammar and vocabulary of French or Spanish, it is an experience of a different world, culture and traditions. It allows students to learn something diverse from their everyday lives. Learning another language teaches </w:t>
            </w:r>
            <w:r>
              <w:rPr>
                <w:rFonts w:ascii="Century Gothic" w:hAnsi="Century Gothic" w:cs="Helvetica"/>
                <w:color w:val="282828"/>
              </w:rPr>
              <w:t>students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more about </w:t>
            </w:r>
            <w:r>
              <w:rPr>
                <w:rFonts w:ascii="Century Gothic" w:hAnsi="Century Gothic" w:cs="Helvetica"/>
                <w:color w:val="282828"/>
              </w:rPr>
              <w:t>thei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r native language, provides </w:t>
            </w:r>
            <w:r>
              <w:rPr>
                <w:rFonts w:ascii="Century Gothic" w:hAnsi="Century Gothic" w:cs="Helvetica"/>
                <w:color w:val="282828"/>
              </w:rPr>
              <w:t>them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with excellent communication skills, increases confidence in speaking and allows a curious mind via a range of broad themes and topics through both classroom and extra-curricular opportunities. </w:t>
            </w:r>
          </w:p>
          <w:p w:rsidR="009364A1" w:rsidRPr="004B1C1F" w:rsidRDefault="009364A1" w:rsidP="009364A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B1C1F">
              <w:rPr>
                <w:rFonts w:ascii="Century Gothic" w:hAnsi="Century Gothic" w:cs="Helvetica"/>
                <w:color w:val="282828"/>
              </w:rPr>
              <w:t xml:space="preserve">Students </w:t>
            </w:r>
            <w:r>
              <w:rPr>
                <w:rFonts w:ascii="Century Gothic" w:hAnsi="Century Gothic" w:cs="Helvetica"/>
                <w:color w:val="282828"/>
              </w:rPr>
              <w:t xml:space="preserve">will </w:t>
            </w:r>
            <w:r w:rsidRPr="004B1C1F">
              <w:rPr>
                <w:rFonts w:ascii="Century Gothic" w:hAnsi="Century Gothic" w:cs="Helvetica"/>
                <w:color w:val="282828"/>
              </w:rPr>
              <w:t>value the importance of language learning</w:t>
            </w:r>
            <w:r>
              <w:rPr>
                <w:rFonts w:ascii="Century Gothic" w:hAnsi="Century Gothic" w:cs="Helvetica"/>
                <w:color w:val="282828"/>
              </w:rPr>
              <w:t xml:space="preserve"> through gaining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 knowledge and understanding of another language, as well as the culture of the French and Spanish speaking world. In French and Spanish, students </w:t>
            </w:r>
            <w:r>
              <w:rPr>
                <w:rFonts w:ascii="Century Gothic" w:hAnsi="Century Gothic" w:cs="Helvetica"/>
                <w:color w:val="282828"/>
              </w:rPr>
              <w:t xml:space="preserve">will </w:t>
            </w:r>
            <w:r w:rsidRPr="004B1C1F">
              <w:rPr>
                <w:rFonts w:ascii="Century Gothic" w:hAnsi="Century Gothic" w:cs="Helvetica"/>
                <w:color w:val="282828"/>
              </w:rPr>
              <w:t xml:space="preserve">develop the four key skills of reading, writing, listening and speaking alongside building grammatical and phonetical confidence. </w:t>
            </w:r>
          </w:p>
          <w:p w:rsidR="005131A6" w:rsidRPr="0056675C" w:rsidRDefault="005131A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56675C" w:rsidTr="00B44B7C">
        <w:tc>
          <w:tcPr>
            <w:tcW w:w="1696" w:type="dxa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665" w:type="dxa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</w:rPr>
              <w:t>Topic 1</w:t>
            </w:r>
          </w:p>
        </w:tc>
        <w:tc>
          <w:tcPr>
            <w:tcW w:w="2665" w:type="dxa"/>
            <w:gridSpan w:val="2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</w:rPr>
              <w:t>Topic 2</w:t>
            </w:r>
          </w:p>
        </w:tc>
        <w:tc>
          <w:tcPr>
            <w:tcW w:w="2665" w:type="dxa"/>
            <w:gridSpan w:val="2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</w:rPr>
              <w:t>Topic 3</w:t>
            </w:r>
          </w:p>
        </w:tc>
        <w:tc>
          <w:tcPr>
            <w:tcW w:w="2665" w:type="dxa"/>
            <w:gridSpan w:val="3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</w:rPr>
              <w:t>Topic 4</w:t>
            </w:r>
          </w:p>
        </w:tc>
        <w:tc>
          <w:tcPr>
            <w:tcW w:w="3032" w:type="dxa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</w:rPr>
              <w:t>Topic 5</w:t>
            </w:r>
          </w:p>
        </w:tc>
      </w:tr>
      <w:tr w:rsidR="0056675C" w:rsidTr="002C0ABE">
        <w:tc>
          <w:tcPr>
            <w:tcW w:w="1696" w:type="dxa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</w:rPr>
              <w:t>Knowledge and Vocabulary focus</w:t>
            </w:r>
          </w:p>
        </w:tc>
        <w:tc>
          <w:tcPr>
            <w:tcW w:w="2665" w:type="dxa"/>
          </w:tcPr>
          <w:p w:rsidR="0056675C" w:rsidRPr="0056675C" w:rsidRDefault="0056675C" w:rsidP="00E01F5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proofErr w:type="spellStart"/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Vive</w:t>
            </w:r>
            <w:proofErr w:type="spellEnd"/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 les </w:t>
            </w:r>
            <w:proofErr w:type="spellStart"/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vacances</w:t>
            </w:r>
            <w:proofErr w:type="spellEnd"/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! </w:t>
            </w:r>
          </w:p>
          <w:p w:rsidR="0056675C" w:rsidRPr="0056675C" w:rsidRDefault="0056675C" w:rsidP="00E01F5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-Talking about school holidays.</w:t>
            </w:r>
          </w:p>
          <w:p w:rsidR="0056675C" w:rsidRPr="0056675C" w:rsidRDefault="0056675C" w:rsidP="00E01F5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-Saying where you visited and what it was like.</w:t>
            </w:r>
          </w:p>
          <w:p w:rsidR="0056675C" w:rsidRPr="0056675C" w:rsidRDefault="0056675C" w:rsidP="00E01F5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-Saying what you did during the holidays.</w:t>
            </w:r>
          </w:p>
          <w:p w:rsidR="0056675C" w:rsidRPr="0056675C" w:rsidRDefault="0056675C" w:rsidP="00E01F5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-Saying what you didn’t do during the holidays</w:t>
            </w:r>
          </w:p>
          <w:p w:rsidR="0056675C" w:rsidRPr="0056675C" w:rsidRDefault="0056675C" w:rsidP="00E01F5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-Giving an interview about a special holiday.</w:t>
            </w:r>
          </w:p>
        </w:tc>
        <w:tc>
          <w:tcPr>
            <w:tcW w:w="2665" w:type="dxa"/>
            <w:gridSpan w:val="2"/>
          </w:tcPr>
          <w:p w:rsidR="0056675C" w:rsidRPr="0056675C" w:rsidRDefault="0056675C" w:rsidP="005339F2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proofErr w:type="spellStart"/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J’adore</w:t>
            </w:r>
            <w:proofErr w:type="spellEnd"/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 les fêtes!</w:t>
            </w:r>
          </w:p>
          <w:p w:rsidR="0056675C" w:rsidRPr="0056675C" w:rsidRDefault="0056675C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-Saying what </w:t>
            </w:r>
            <w:proofErr w:type="gramStart"/>
            <w:r w:rsidRPr="0056675C">
              <w:rPr>
                <w:rFonts w:ascii="Century Gothic" w:hAnsi="Century Gothic" w:cs="Tahoma"/>
                <w:bCs/>
                <w:color w:val="000000"/>
              </w:rPr>
              <w:t>festivals</w:t>
            </w:r>
            <w:proofErr w:type="gramEnd"/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you like and dislike.</w:t>
            </w:r>
          </w:p>
          <w:p w:rsidR="0056675C" w:rsidRPr="0056675C" w:rsidRDefault="0056675C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-Describing a festival in detail.</w:t>
            </w:r>
          </w:p>
          <w:p w:rsidR="0056675C" w:rsidRPr="0056675C" w:rsidRDefault="0056675C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-Buying food at a market.</w:t>
            </w:r>
          </w:p>
          <w:p w:rsidR="0056675C" w:rsidRPr="0056675C" w:rsidRDefault="0056675C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-Talking about what you are going to eat on a special day. </w:t>
            </w:r>
          </w:p>
          <w:p w:rsidR="0056675C" w:rsidRPr="0056675C" w:rsidRDefault="0056675C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-Talking about a future trip</w:t>
            </w:r>
          </w:p>
        </w:tc>
        <w:tc>
          <w:tcPr>
            <w:tcW w:w="2665" w:type="dxa"/>
            <w:gridSpan w:val="2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À </w:t>
            </w:r>
            <w:proofErr w:type="spellStart"/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loisir</w:t>
            </w:r>
            <w:proofErr w:type="spellEnd"/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-Talking about TV programmes, actors 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an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56675C">
              <w:rPr>
                <w:rFonts w:ascii="Century Gothic" w:hAnsi="Century Gothic" w:cs="Tahoma"/>
                <w:bCs/>
                <w:color w:val="000000"/>
              </w:rPr>
              <w:t>actresses</w:t>
            </w:r>
            <w:proofErr w:type="gramEnd"/>
            <w:r w:rsidRPr="0056675C"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-Talking about digital technology.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-Arranging to go to the cinema.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-Using the </w:t>
            </w:r>
            <w:proofErr w:type="gramStart"/>
            <w:r w:rsidRPr="0056675C">
              <w:rPr>
                <w:rFonts w:ascii="Century Gothic" w:hAnsi="Century Gothic" w:cs="Tahoma"/>
                <w:bCs/>
                <w:color w:val="000000"/>
              </w:rPr>
              <w:t>24 hour</w:t>
            </w:r>
            <w:proofErr w:type="gramEnd"/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clock.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-Talking about leisure activities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-Creating a chat show interview.</w:t>
            </w:r>
          </w:p>
        </w:tc>
        <w:tc>
          <w:tcPr>
            <w:tcW w:w="2665" w:type="dxa"/>
            <w:gridSpan w:val="3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Le monde </w:t>
            </w:r>
            <w:proofErr w:type="spellStart"/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est</w:t>
            </w:r>
            <w:proofErr w:type="spellEnd"/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 petit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-Talking about where you live.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-Describing the weather.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-Describing where you live. 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-Talking about how you must help at home.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-Talking about daily routine.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-Daily routine.</w:t>
            </w:r>
          </w:p>
        </w:tc>
        <w:tc>
          <w:tcPr>
            <w:tcW w:w="3032" w:type="dxa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u w:val="single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Le sport </w:t>
            </w:r>
            <w:proofErr w:type="spellStart"/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>en</w:t>
            </w:r>
            <w:proofErr w:type="spellEnd"/>
            <w:r w:rsidRPr="0056675C">
              <w:rPr>
                <w:rFonts w:ascii="Century Gothic" w:hAnsi="Century Gothic" w:cs="Tahoma"/>
                <w:b/>
                <w:bCs/>
                <w:color w:val="000000"/>
                <w:u w:val="single"/>
              </w:rPr>
              <w:t xml:space="preserve"> direct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-Taking about sports.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-Giving opinions about sports.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-Asking the way and giving directions.</w:t>
            </w:r>
          </w:p>
          <w:p w:rsidR="0056675C" w:rsidRPr="0056675C" w:rsidRDefault="0056675C" w:rsidP="00E01F5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</w:tc>
      </w:tr>
      <w:tr w:rsidR="0056675C" w:rsidTr="008F2BC4">
        <w:tc>
          <w:tcPr>
            <w:tcW w:w="1696" w:type="dxa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6675C" w:rsidRPr="0056675C" w:rsidRDefault="0056675C" w:rsidP="009F190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On top of developing the key skill areas of:</w:t>
            </w:r>
          </w:p>
          <w:p w:rsidR="0056675C" w:rsidRPr="0056675C" w:rsidRDefault="0056675C" w:rsidP="009F190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 Listening</w:t>
            </w:r>
          </w:p>
          <w:p w:rsidR="0056675C" w:rsidRPr="0056675C" w:rsidRDefault="0056675C" w:rsidP="009F190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 Reading</w:t>
            </w:r>
          </w:p>
          <w:p w:rsidR="0056675C" w:rsidRPr="0056675C" w:rsidRDefault="0056675C" w:rsidP="009F190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lastRenderedPageBreak/>
              <w:t>- Writing</w:t>
            </w:r>
          </w:p>
          <w:p w:rsidR="0056675C" w:rsidRPr="0056675C" w:rsidRDefault="0056675C" w:rsidP="009F190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 Speaking</w:t>
            </w:r>
          </w:p>
          <w:p w:rsidR="0056675C" w:rsidRPr="0056675C" w:rsidRDefault="0056675C" w:rsidP="009F190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We also develop the skill of:</w:t>
            </w:r>
          </w:p>
          <w:p w:rsidR="0056675C" w:rsidRPr="0056675C" w:rsidRDefault="0056675C" w:rsidP="009F190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-Grammar</w:t>
            </w:r>
          </w:p>
          <w:p w:rsidR="0056675C" w:rsidRPr="0056675C" w:rsidRDefault="0056675C" w:rsidP="009F190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-Phonics</w:t>
            </w:r>
          </w:p>
        </w:tc>
        <w:tc>
          <w:tcPr>
            <w:tcW w:w="2665" w:type="dxa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Grammar</w:t>
            </w: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–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Key verbs ‘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avoir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>’ and ‘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être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>’, perfect tense of ‘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visiter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>’, perfect tense of regular -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er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verbs, negatives, perfect tense of ‘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aller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>’.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Pr="0056675C" w:rsidRDefault="0056675C" w:rsidP="0005684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  <w:u w:val="single"/>
                <w:lang w:val="fr-FR"/>
              </w:rPr>
              <w:lastRenderedPageBreak/>
              <w:t>Phonics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  <w:u w:val="single"/>
                <w:lang w:val="fr-FR"/>
              </w:rPr>
              <w:t>-</w:t>
            </w:r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 xml:space="preserve"> 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[È][</w:t>
            </w:r>
            <w:proofErr w:type="gramStart"/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ê][</w:t>
            </w:r>
            <w:proofErr w:type="gramEnd"/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ai]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S liaison</w:t>
            </w:r>
          </w:p>
        </w:tc>
        <w:tc>
          <w:tcPr>
            <w:tcW w:w="2665" w:type="dxa"/>
            <w:gridSpan w:val="2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Grammar</w:t>
            </w: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– present tense of regular -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er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verbs, identifying the subject, using the partitive article (du, de la, des), using the near future with questions.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Pr="0056675C" w:rsidRDefault="0056675C" w:rsidP="0005684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u w:val="single"/>
              </w:rPr>
              <w:t>Phonics</w:t>
            </w: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  <w:p w:rsidR="0056675C" w:rsidRPr="0056675C" w:rsidRDefault="0056675C" w:rsidP="003534B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[open 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eu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>/[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oeu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>] [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ch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>] [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ain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>/in/aim/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im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>]</w:t>
            </w:r>
          </w:p>
          <w:p w:rsidR="0056675C" w:rsidRPr="0056675C" w:rsidRDefault="0056675C" w:rsidP="003534B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Silent final consonant</w:t>
            </w:r>
          </w:p>
          <w:p w:rsidR="0056675C" w:rsidRPr="0056675C" w:rsidRDefault="0056675C" w:rsidP="003534B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</w:p>
          <w:p w:rsidR="0056675C" w:rsidRPr="0056675C" w:rsidRDefault="0056675C" w:rsidP="0005684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</w:p>
        </w:tc>
        <w:tc>
          <w:tcPr>
            <w:tcW w:w="2665" w:type="dxa"/>
            <w:gridSpan w:val="2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 xml:space="preserve">Grammar- 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Adjectival agreement, forming and answering questions, negatives, perfect tense.</w:t>
            </w:r>
          </w:p>
          <w:p w:rsidR="0056675C" w:rsidRPr="0056675C" w:rsidRDefault="0056675C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Pr="0056675C" w:rsidRDefault="0056675C" w:rsidP="005339F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Pr="0056675C" w:rsidRDefault="0056675C" w:rsidP="0005684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Phonics</w:t>
            </w: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  <w:p w:rsidR="0056675C" w:rsidRPr="0056675C" w:rsidRDefault="0056675C" w:rsidP="0005684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Closed o/ô [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qu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>]</w:t>
            </w:r>
          </w:p>
          <w:p w:rsidR="0056675C" w:rsidRPr="0056675C" w:rsidRDefault="0056675C" w:rsidP="0005684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T liaison, [é] [eu] [-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tion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/-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ien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]</w:t>
            </w:r>
          </w:p>
          <w:p w:rsidR="0056675C" w:rsidRPr="0056675C" w:rsidRDefault="0056675C" w:rsidP="0005684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Silent final consonant</w:t>
            </w:r>
          </w:p>
          <w:p w:rsidR="0056675C" w:rsidRPr="0056675C" w:rsidRDefault="0056675C" w:rsidP="003534B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</w:p>
        </w:tc>
        <w:tc>
          <w:tcPr>
            <w:tcW w:w="2665" w:type="dxa"/>
            <w:gridSpan w:val="3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Grammar</w:t>
            </w: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- Using 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pouvoir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+ infinitive, using devoir + infinitive, using reflexive verbs, using two tenses together. 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:rsidR="0056675C" w:rsidRPr="0056675C" w:rsidRDefault="0056675C" w:rsidP="0005684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:rsidR="0056675C" w:rsidRPr="0056675C" w:rsidRDefault="0056675C" w:rsidP="0005684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  <w:u w:val="single"/>
                <w:lang w:val="fr-FR"/>
              </w:rPr>
              <w:lastRenderedPageBreak/>
              <w:t>Phonics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 xml:space="preserve"> </w:t>
            </w:r>
          </w:p>
          <w:p w:rsidR="0056675C" w:rsidRPr="0056675C" w:rsidRDefault="0056675C" w:rsidP="0078289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</w:p>
          <w:p w:rsidR="0056675C" w:rsidRPr="0056675C" w:rsidRDefault="0056675C" w:rsidP="0078289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lang w:val="fr-FR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Silent final consonant, [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am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/om], n-liaison, x-liaison, [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um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  <w:lang w:val="fr-FR"/>
              </w:rPr>
              <w:t>]</w:t>
            </w:r>
          </w:p>
        </w:tc>
        <w:tc>
          <w:tcPr>
            <w:tcW w:w="3032" w:type="dxa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Grammar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Using 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jouer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a and faire de, using the comparative, using the 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vous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form of the imperative when giving directions, using 3 tenses together. 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Pr="0056675C" w:rsidRDefault="0056675C" w:rsidP="0005684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  <w:u w:val="single"/>
              </w:rPr>
              <w:lastRenderedPageBreak/>
              <w:t>Phonics</w:t>
            </w:r>
          </w:p>
          <w:p w:rsidR="0056675C" w:rsidRPr="0056675C" w:rsidRDefault="0056675C" w:rsidP="0005684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[t] [open o] [-s-] [ill/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ille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>] [</w:t>
            </w:r>
            <w:proofErr w:type="spellStart"/>
            <w:r w:rsidRPr="0056675C">
              <w:rPr>
                <w:rFonts w:ascii="Century Gothic" w:hAnsi="Century Gothic" w:cs="Tahoma"/>
                <w:bCs/>
                <w:color w:val="000000"/>
              </w:rPr>
              <w:t>aill</w:t>
            </w:r>
            <w:proofErr w:type="spellEnd"/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/ail] Silent final consonant,  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</w:tc>
      </w:tr>
      <w:tr w:rsidR="0056675C" w:rsidTr="00737388">
        <w:tc>
          <w:tcPr>
            <w:tcW w:w="1696" w:type="dxa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Assessments</w:t>
            </w:r>
          </w:p>
        </w:tc>
        <w:tc>
          <w:tcPr>
            <w:tcW w:w="2694" w:type="dxa"/>
            <w:gridSpan w:val="2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 xml:space="preserve">Reading assessment. 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Listening assessment</w:t>
            </w:r>
          </w:p>
        </w:tc>
        <w:tc>
          <w:tcPr>
            <w:tcW w:w="2693" w:type="dxa"/>
            <w:gridSpan w:val="2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Writing/Speaking assessment</w:t>
            </w:r>
          </w:p>
        </w:tc>
        <w:tc>
          <w:tcPr>
            <w:tcW w:w="2552" w:type="dxa"/>
          </w:tcPr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Reading assessment</w:t>
            </w:r>
          </w:p>
        </w:tc>
        <w:tc>
          <w:tcPr>
            <w:tcW w:w="3060" w:type="dxa"/>
            <w:gridSpan w:val="2"/>
          </w:tcPr>
          <w:p w:rsidR="0056675C" w:rsidRPr="0056675C" w:rsidRDefault="0056675C" w:rsidP="00843765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Fortnightly vocab quiz.</w:t>
            </w: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P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75C">
              <w:rPr>
                <w:rFonts w:ascii="Century Gothic" w:hAnsi="Century Gothic" w:cs="Tahoma"/>
                <w:bCs/>
                <w:color w:val="000000"/>
              </w:rPr>
              <w:t>Listening assessment</w:t>
            </w:r>
          </w:p>
        </w:tc>
      </w:tr>
      <w:tr w:rsidR="0056675C" w:rsidTr="004C76F8">
        <w:tc>
          <w:tcPr>
            <w:tcW w:w="1696" w:type="dxa"/>
          </w:tcPr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Curiosity</w:t>
            </w:r>
          </w:p>
          <w:p w:rsidR="0056675C" w:rsidRPr="00D56A3B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694" w:type="dxa"/>
            <w:gridSpan w:val="2"/>
          </w:tcPr>
          <w:p w:rsidR="0056675C" w:rsidRPr="003158C7" w:rsidRDefault="0056675C" w:rsidP="00A73B15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3158C7">
              <w:rPr>
                <w:rFonts w:ascii="Century Gothic" w:hAnsi="Century Gothic" w:cs="Tahoma"/>
                <w:b/>
                <w:bCs/>
                <w:color w:val="000000"/>
              </w:rPr>
              <w:t xml:space="preserve">360 Virtual Tour of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Cannes and the South of France</w:t>
            </w: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>
              <w:rPr>
                <w:rFonts w:ascii="Century Gothic" w:hAnsi="Century Gothic" w:cs="Tahoma"/>
                <w:bCs/>
                <w:i/>
                <w:color w:val="000000"/>
              </w:rPr>
              <w:t>Extend your summer holiday virtually with a tour of Cannes and the French Riviera. Click the videos to explore the sights of the Côte d’Azur.</w:t>
            </w: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</w:p>
          <w:p w:rsidR="0056675C" w:rsidRPr="00732630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A73B15">
              <w:rPr>
                <w:rFonts w:ascii="Century Gothic" w:hAnsi="Century Gothic" w:cs="Tahoma"/>
                <w:bCs/>
                <w:color w:val="000000"/>
              </w:rPr>
              <w:t>https://www.360cities.net/search?utf8=%E2%9C%93&amp;query=Nice</w:t>
            </w:r>
          </w:p>
        </w:tc>
        <w:tc>
          <w:tcPr>
            <w:tcW w:w="2693" w:type="dxa"/>
            <w:gridSpan w:val="2"/>
          </w:tcPr>
          <w:p w:rsidR="0056675C" w:rsidRDefault="0056675C" w:rsidP="00885C26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732630">
              <w:rPr>
                <w:rFonts w:ascii="Century Gothic" w:hAnsi="Century Gothic" w:cs="Tahoma"/>
                <w:b/>
                <w:bCs/>
                <w:color w:val="000000"/>
              </w:rPr>
              <w:t xml:space="preserve">Le quatorze </w:t>
            </w:r>
            <w:proofErr w:type="spellStart"/>
            <w:r w:rsidRPr="00732630">
              <w:rPr>
                <w:rFonts w:ascii="Century Gothic" w:hAnsi="Century Gothic" w:cs="Tahoma"/>
                <w:b/>
                <w:bCs/>
                <w:color w:val="000000"/>
              </w:rPr>
              <w:t>juillet</w:t>
            </w:r>
            <w:proofErr w:type="spellEnd"/>
            <w:r>
              <w:rPr>
                <w:rFonts w:ascii="Century Gothic" w:hAnsi="Century Gothic" w:cs="Tahoma"/>
                <w:b/>
                <w:bCs/>
                <w:color w:val="000000"/>
              </w:rPr>
              <w:t>!</w:t>
            </w:r>
          </w:p>
          <w:p w:rsidR="0056675C" w:rsidRDefault="0056675C" w:rsidP="00885C2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Default="0056675C" w:rsidP="00885C2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Pr="00732630" w:rsidRDefault="0056675C" w:rsidP="00885C2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Research the most famous festival in France, Bastille Day. Learn the history behind France’s national celebration and complete the Bastille Day quiz to test your knowledge.</w:t>
            </w:r>
          </w:p>
          <w:p w:rsidR="0056675C" w:rsidRDefault="0056675C" w:rsidP="00885C2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32630">
              <w:rPr>
                <w:rFonts w:ascii="Century Gothic" w:hAnsi="Century Gothic" w:cs="Tahoma"/>
                <w:bCs/>
                <w:color w:val="000000"/>
              </w:rPr>
              <w:t>https://www.euroclub-schools.org/bastille-day</w:t>
            </w:r>
          </w:p>
        </w:tc>
        <w:tc>
          <w:tcPr>
            <w:tcW w:w="2693" w:type="dxa"/>
            <w:gridSpan w:val="2"/>
          </w:tcPr>
          <w:p w:rsidR="0056675C" w:rsidRPr="00405447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proofErr w:type="spellStart"/>
            <w:r w:rsidRPr="00405447">
              <w:rPr>
                <w:rFonts w:ascii="Century Gothic" w:hAnsi="Century Gothic" w:cs="Tahoma"/>
                <w:b/>
                <w:bCs/>
                <w:color w:val="000000"/>
              </w:rPr>
              <w:t>Astérix</w:t>
            </w:r>
            <w:proofErr w:type="spellEnd"/>
            <w:r w:rsidRPr="00405447">
              <w:rPr>
                <w:rFonts w:ascii="Century Gothic" w:hAnsi="Century Gothic" w:cs="Tahoma"/>
                <w:b/>
                <w:bCs/>
                <w:color w:val="000000"/>
              </w:rPr>
              <w:t xml:space="preserve"> Le </w:t>
            </w:r>
            <w:proofErr w:type="spellStart"/>
            <w:r w:rsidRPr="00405447">
              <w:rPr>
                <w:rFonts w:ascii="Century Gothic" w:hAnsi="Century Gothic" w:cs="Tahoma"/>
                <w:b/>
                <w:bCs/>
                <w:color w:val="000000"/>
              </w:rPr>
              <w:t>Gaulois</w:t>
            </w:r>
            <w:proofErr w:type="spellEnd"/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Watch a film from the popular French comic series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</w:rPr>
              <w:t>Astérix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</w:rPr>
              <w:t xml:space="preserve"> by René </w:t>
            </w:r>
            <w:proofErr w:type="spellStart"/>
            <w:r>
              <w:rPr>
                <w:rFonts w:ascii="Century Gothic" w:hAnsi="Century Gothic" w:cs="Tahoma"/>
                <w:bCs/>
                <w:color w:val="000000"/>
              </w:rPr>
              <w:t>Goscinny</w:t>
            </w:r>
            <w:proofErr w:type="spellEnd"/>
            <w:r>
              <w:rPr>
                <w:rFonts w:ascii="Century Gothic" w:hAnsi="Century Gothic" w:cs="Tahoma"/>
                <w:bCs/>
                <w:color w:val="000000"/>
              </w:rPr>
              <w:t>. Subtitles are included to help with your understanding but this will help your listening skills alongside enjoying a French classic!</w:t>
            </w: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A0C41">
              <w:rPr>
                <w:rFonts w:ascii="Century Gothic" w:hAnsi="Century Gothic" w:cs="Tahoma"/>
                <w:bCs/>
                <w:color w:val="000000"/>
              </w:rPr>
              <w:t>https://www.youtube.com/watch?v=vCgilL7rwrc</w:t>
            </w:r>
          </w:p>
        </w:tc>
        <w:tc>
          <w:tcPr>
            <w:tcW w:w="2552" w:type="dxa"/>
          </w:tcPr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405447">
              <w:rPr>
                <w:rFonts w:ascii="Century Gothic" w:hAnsi="Century Gothic" w:cs="Tahoma"/>
                <w:b/>
                <w:bCs/>
                <w:color w:val="000000"/>
              </w:rPr>
              <w:t>360 Stories- Paris</w:t>
            </w: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6675C" w:rsidRPr="00405447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Explore the wonderful capital of France- Paris! Use the link to explore many of its’ famous monuments, architecture and buildings. Perfect for sightseeing from the sofa!</w:t>
            </w: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05447">
              <w:rPr>
                <w:rFonts w:ascii="Century Gothic" w:hAnsi="Century Gothic" w:cs="Tahoma"/>
                <w:bCs/>
                <w:color w:val="000000"/>
              </w:rPr>
              <w:t>https://360stories.com/paris</w:t>
            </w:r>
          </w:p>
        </w:tc>
        <w:tc>
          <w:tcPr>
            <w:tcW w:w="3060" w:type="dxa"/>
            <w:gridSpan w:val="2"/>
          </w:tcPr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proofErr w:type="spellStart"/>
            <w:r w:rsidRPr="00A720F0">
              <w:rPr>
                <w:rFonts w:ascii="Century Gothic" w:hAnsi="Century Gothic" w:cs="Tahoma"/>
                <w:b/>
                <w:bCs/>
                <w:color w:val="000000"/>
              </w:rPr>
              <w:t>Vedette</w:t>
            </w:r>
            <w:proofErr w:type="spellEnd"/>
            <w:r w:rsidRPr="00A720F0">
              <w:rPr>
                <w:rFonts w:ascii="Century Gothic" w:hAnsi="Century Gothic" w:cs="Tahoma"/>
                <w:b/>
                <w:bCs/>
                <w:color w:val="000000"/>
              </w:rPr>
              <w:t xml:space="preserve"> de sport</w:t>
            </w: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6675C" w:rsidRDefault="0056675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:rsidR="0056675C" w:rsidRPr="003173A8" w:rsidRDefault="0056675C" w:rsidP="00417836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highlight w:val="cyan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Create a poster of a profile of a famous French of French speaking sports star of your choice. Research their heritage, career and any other interesting facts about your chosen star.</w:t>
            </w:r>
          </w:p>
        </w:tc>
      </w:tr>
    </w:tbl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3A017B" w:rsidRPr="003A017B" w:rsidRDefault="003A017B" w:rsidP="003A017B">
      <w:pPr>
        <w:rPr>
          <w:rFonts w:ascii="Century Gothic" w:hAnsi="Century Gothic"/>
          <w:sz w:val="20"/>
          <w:szCs w:val="20"/>
          <w:lang w:val="en-US"/>
        </w:rPr>
      </w:pPr>
    </w:p>
    <w:p w:rsidR="00587F4D" w:rsidRPr="003A017B" w:rsidRDefault="00587F4D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  <w:bookmarkStart w:id="0" w:name="_GoBack"/>
      <w:bookmarkEnd w:id="0"/>
    </w:p>
    <w:sectPr w:rsidR="00587F4D" w:rsidRPr="003A017B" w:rsidSect="00C63580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6.5pt;height:215.2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94D2A"/>
    <w:multiLevelType w:val="hybridMultilevel"/>
    <w:tmpl w:val="AEEC159E"/>
    <w:lvl w:ilvl="0" w:tplc="3B823FB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21"/>
  </w:num>
  <w:num w:numId="5">
    <w:abstractNumId w:val="7"/>
  </w:num>
  <w:num w:numId="6">
    <w:abstractNumId w:val="8"/>
  </w:num>
  <w:num w:numId="7">
    <w:abstractNumId w:val="17"/>
  </w:num>
  <w:num w:numId="8">
    <w:abstractNumId w:val="13"/>
  </w:num>
  <w:num w:numId="9">
    <w:abstractNumId w:val="3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2"/>
  </w:num>
  <w:num w:numId="16">
    <w:abstractNumId w:val="11"/>
  </w:num>
  <w:num w:numId="17">
    <w:abstractNumId w:val="10"/>
  </w:num>
  <w:num w:numId="18">
    <w:abstractNumId w:val="18"/>
  </w:num>
  <w:num w:numId="19">
    <w:abstractNumId w:val="20"/>
  </w:num>
  <w:num w:numId="20">
    <w:abstractNumId w:val="4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27076"/>
    <w:rsid w:val="00032223"/>
    <w:rsid w:val="000400BB"/>
    <w:rsid w:val="00042531"/>
    <w:rsid w:val="0005049A"/>
    <w:rsid w:val="00056846"/>
    <w:rsid w:val="000636AA"/>
    <w:rsid w:val="000F38D7"/>
    <w:rsid w:val="001016C8"/>
    <w:rsid w:val="00105FE4"/>
    <w:rsid w:val="00127BAD"/>
    <w:rsid w:val="001644CD"/>
    <w:rsid w:val="00170EA7"/>
    <w:rsid w:val="001908D3"/>
    <w:rsid w:val="00190FEB"/>
    <w:rsid w:val="001B5652"/>
    <w:rsid w:val="001B6C38"/>
    <w:rsid w:val="001C7DEB"/>
    <w:rsid w:val="001E0B87"/>
    <w:rsid w:val="001F1933"/>
    <w:rsid w:val="001F3EDA"/>
    <w:rsid w:val="002172E8"/>
    <w:rsid w:val="0023423A"/>
    <w:rsid w:val="00235D12"/>
    <w:rsid w:val="002443B5"/>
    <w:rsid w:val="00244CF7"/>
    <w:rsid w:val="00270F2E"/>
    <w:rsid w:val="00281902"/>
    <w:rsid w:val="00284018"/>
    <w:rsid w:val="002A3C8F"/>
    <w:rsid w:val="002B69AE"/>
    <w:rsid w:val="002C3811"/>
    <w:rsid w:val="002C5D34"/>
    <w:rsid w:val="002E788E"/>
    <w:rsid w:val="00304B61"/>
    <w:rsid w:val="00311FA6"/>
    <w:rsid w:val="003173A8"/>
    <w:rsid w:val="00320616"/>
    <w:rsid w:val="003534B8"/>
    <w:rsid w:val="003538FE"/>
    <w:rsid w:val="00355EC5"/>
    <w:rsid w:val="003613BF"/>
    <w:rsid w:val="00397C0F"/>
    <w:rsid w:val="003A017B"/>
    <w:rsid w:val="003A7E33"/>
    <w:rsid w:val="003B05D8"/>
    <w:rsid w:val="003C3B58"/>
    <w:rsid w:val="00400C82"/>
    <w:rsid w:val="00405447"/>
    <w:rsid w:val="00417836"/>
    <w:rsid w:val="0047269C"/>
    <w:rsid w:val="0047765C"/>
    <w:rsid w:val="0048629D"/>
    <w:rsid w:val="004A25A4"/>
    <w:rsid w:val="004A4139"/>
    <w:rsid w:val="004A4B6D"/>
    <w:rsid w:val="004B037E"/>
    <w:rsid w:val="004B7BF4"/>
    <w:rsid w:val="004E52FC"/>
    <w:rsid w:val="005131A6"/>
    <w:rsid w:val="005339F2"/>
    <w:rsid w:val="0056675C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D5C09"/>
    <w:rsid w:val="00613D89"/>
    <w:rsid w:val="00673BAB"/>
    <w:rsid w:val="006C5CA4"/>
    <w:rsid w:val="00732630"/>
    <w:rsid w:val="00743396"/>
    <w:rsid w:val="00751202"/>
    <w:rsid w:val="00777C4F"/>
    <w:rsid w:val="00782896"/>
    <w:rsid w:val="007A7F2D"/>
    <w:rsid w:val="007B4F44"/>
    <w:rsid w:val="00826BBB"/>
    <w:rsid w:val="0083184B"/>
    <w:rsid w:val="00843765"/>
    <w:rsid w:val="00864697"/>
    <w:rsid w:val="00872552"/>
    <w:rsid w:val="00885C26"/>
    <w:rsid w:val="008900EA"/>
    <w:rsid w:val="00893BFD"/>
    <w:rsid w:val="008A0C41"/>
    <w:rsid w:val="008C0E2C"/>
    <w:rsid w:val="008C354D"/>
    <w:rsid w:val="008D6C35"/>
    <w:rsid w:val="009364A1"/>
    <w:rsid w:val="0094495F"/>
    <w:rsid w:val="00967B35"/>
    <w:rsid w:val="009753FC"/>
    <w:rsid w:val="00993C75"/>
    <w:rsid w:val="009A0BC7"/>
    <w:rsid w:val="009B5639"/>
    <w:rsid w:val="009C2320"/>
    <w:rsid w:val="009F190A"/>
    <w:rsid w:val="00A1197C"/>
    <w:rsid w:val="00A11E89"/>
    <w:rsid w:val="00A22009"/>
    <w:rsid w:val="00A26B1D"/>
    <w:rsid w:val="00A4743F"/>
    <w:rsid w:val="00A720F0"/>
    <w:rsid w:val="00A73B15"/>
    <w:rsid w:val="00A91BF6"/>
    <w:rsid w:val="00AE0402"/>
    <w:rsid w:val="00B57528"/>
    <w:rsid w:val="00B61A10"/>
    <w:rsid w:val="00BD6726"/>
    <w:rsid w:val="00BE1FA1"/>
    <w:rsid w:val="00BF6B61"/>
    <w:rsid w:val="00C24C1E"/>
    <w:rsid w:val="00C31356"/>
    <w:rsid w:val="00C42544"/>
    <w:rsid w:val="00C63580"/>
    <w:rsid w:val="00C7134F"/>
    <w:rsid w:val="00C9145B"/>
    <w:rsid w:val="00CB7125"/>
    <w:rsid w:val="00CB72C3"/>
    <w:rsid w:val="00CD2F36"/>
    <w:rsid w:val="00D01F73"/>
    <w:rsid w:val="00D15A56"/>
    <w:rsid w:val="00D415D0"/>
    <w:rsid w:val="00D56A3B"/>
    <w:rsid w:val="00D6489A"/>
    <w:rsid w:val="00DB466C"/>
    <w:rsid w:val="00DB7F16"/>
    <w:rsid w:val="00DC4B86"/>
    <w:rsid w:val="00DE0B69"/>
    <w:rsid w:val="00DE2C62"/>
    <w:rsid w:val="00DF6D55"/>
    <w:rsid w:val="00E01F5D"/>
    <w:rsid w:val="00E45184"/>
    <w:rsid w:val="00E46AFF"/>
    <w:rsid w:val="00E540A6"/>
    <w:rsid w:val="00E8230A"/>
    <w:rsid w:val="00E96808"/>
    <w:rsid w:val="00EB31D5"/>
    <w:rsid w:val="00EB386F"/>
    <w:rsid w:val="00ED451C"/>
    <w:rsid w:val="00F024DF"/>
    <w:rsid w:val="00F14C19"/>
    <w:rsid w:val="00F26F79"/>
    <w:rsid w:val="00F42478"/>
    <w:rsid w:val="00F45A2B"/>
    <w:rsid w:val="00F60840"/>
    <w:rsid w:val="00F76251"/>
    <w:rsid w:val="00F96021"/>
    <w:rsid w:val="00F96AE6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2E5C2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8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FDB8-A162-477A-8E96-528326D6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Rogers</dc:creator>
  <cp:lastModifiedBy>Nicola Cole</cp:lastModifiedBy>
  <cp:revision>11</cp:revision>
  <cp:lastPrinted>2017-01-30T07:48:00Z</cp:lastPrinted>
  <dcterms:created xsi:type="dcterms:W3CDTF">2022-05-26T08:20:00Z</dcterms:created>
  <dcterms:modified xsi:type="dcterms:W3CDTF">2022-07-11T15:14:00Z</dcterms:modified>
</cp:coreProperties>
</file>