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45"/>
        <w:gridCol w:w="2121"/>
        <w:gridCol w:w="2255"/>
        <w:gridCol w:w="2117"/>
        <w:gridCol w:w="2026"/>
        <w:gridCol w:w="2691"/>
        <w:gridCol w:w="2633"/>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035A74">
              <w:rPr>
                <w:rFonts w:ascii="Century Gothic" w:hAnsi="Century Gothic" w:cs="Tahoma"/>
                <w:b/>
                <w:bCs/>
                <w:color w:val="000000"/>
              </w:rPr>
              <w:t>1</w:t>
            </w:r>
            <w:r w:rsidR="00265EB7">
              <w:rPr>
                <w:rFonts w:ascii="Century Gothic" w:hAnsi="Century Gothic" w:cs="Tahoma"/>
                <w:b/>
                <w:bCs/>
                <w:color w:val="000000"/>
              </w:rPr>
              <w:t>0</w:t>
            </w:r>
            <w:r w:rsidRPr="00D56A3B">
              <w:rPr>
                <w:rFonts w:ascii="Century Gothic" w:hAnsi="Century Gothic" w:cs="Tahoma"/>
                <w:b/>
                <w:bCs/>
                <w:color w:val="000000"/>
              </w:rPr>
              <w:t xml:space="preserve"> </w:t>
            </w:r>
            <w:r w:rsidR="00620E47">
              <w:rPr>
                <w:rFonts w:ascii="Century Gothic" w:hAnsi="Century Gothic" w:cs="Tahoma"/>
                <w:b/>
                <w:bCs/>
                <w:color w:val="000000"/>
              </w:rPr>
              <w:t>–</w:t>
            </w:r>
            <w:r w:rsidRPr="00D56A3B">
              <w:rPr>
                <w:rFonts w:ascii="Century Gothic" w:hAnsi="Century Gothic" w:cs="Tahoma"/>
                <w:b/>
                <w:bCs/>
                <w:color w:val="000000"/>
              </w:rPr>
              <w:t xml:space="preserve"> </w:t>
            </w:r>
            <w:r w:rsidR="00620E47">
              <w:rPr>
                <w:rFonts w:ascii="Century Gothic" w:hAnsi="Century Gothic" w:cs="Tahoma"/>
                <w:b/>
                <w:bCs/>
                <w:color w:val="000000"/>
              </w:rPr>
              <w:t>Religious Studies</w:t>
            </w:r>
          </w:p>
        </w:tc>
      </w:tr>
      <w:tr w:rsidR="004B0FB7" w:rsidRPr="00AE71EA" w:rsidTr="000636A5">
        <w:tc>
          <w:tcPr>
            <w:tcW w:w="1545"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Curriculum intent</w:t>
            </w:r>
          </w:p>
        </w:tc>
        <w:tc>
          <w:tcPr>
            <w:tcW w:w="13843" w:type="dxa"/>
            <w:gridSpan w:val="6"/>
          </w:tcPr>
          <w:p w:rsidR="005131A6" w:rsidRPr="00AE71EA" w:rsidRDefault="008422F1" w:rsidP="00C37D3E">
            <w:pPr>
              <w:spacing w:after="0" w:line="240" w:lineRule="auto"/>
              <w:rPr>
                <w:rFonts w:ascii="Century Gothic" w:hAnsi="Century Gothic" w:cs="Tahoma"/>
                <w:bCs/>
                <w:color w:val="000000"/>
                <w:sz w:val="20"/>
                <w:szCs w:val="20"/>
              </w:rPr>
            </w:pPr>
            <w:r>
              <w:rPr>
                <w:rFonts w:ascii="Century Gothic" w:hAnsi="Century Gothic"/>
                <w:sz w:val="20"/>
                <w:szCs w:val="20"/>
              </w:rPr>
              <w:t xml:space="preserve">In Year 10, </w:t>
            </w:r>
            <w:r w:rsidR="00620E47">
              <w:rPr>
                <w:rFonts w:ascii="Century Gothic" w:hAnsi="Century Gothic"/>
                <w:sz w:val="20"/>
                <w:szCs w:val="20"/>
              </w:rPr>
              <w:t>Religious Studies</w:t>
            </w:r>
            <w:r>
              <w:rPr>
                <w:rFonts w:ascii="Century Gothic" w:hAnsi="Century Gothic"/>
                <w:sz w:val="20"/>
                <w:szCs w:val="20"/>
              </w:rPr>
              <w:t xml:space="preserve"> students begin their GCSE course</w:t>
            </w:r>
            <w:r w:rsidR="00245B64">
              <w:rPr>
                <w:rFonts w:ascii="Century Gothic" w:hAnsi="Century Gothic"/>
                <w:sz w:val="20"/>
                <w:szCs w:val="20"/>
              </w:rPr>
              <w:t xml:space="preserve">.  Students start their learning journey with </w:t>
            </w:r>
            <w:r w:rsidR="00162171">
              <w:rPr>
                <w:rFonts w:ascii="Century Gothic" w:hAnsi="Century Gothic"/>
                <w:sz w:val="20"/>
                <w:szCs w:val="20"/>
              </w:rPr>
              <w:t>a grounding in the beliefs and teachings of Christianity, establishing a framework for the analysis of different religious practices in the second half of the Autumn Term.  Students will examine how different Christian practices have emerged.  In the spring term, students will study Islam, looking key common beliefs and teachings before examining how practice differs across</w:t>
            </w:r>
            <w:r w:rsidR="00CB3E97">
              <w:rPr>
                <w:rFonts w:ascii="Century Gothic" w:hAnsi="Century Gothic"/>
                <w:sz w:val="20"/>
                <w:szCs w:val="20"/>
              </w:rPr>
              <w:t xml:space="preserve"> different groups within</w:t>
            </w:r>
            <w:r w:rsidR="00162171">
              <w:rPr>
                <w:rFonts w:ascii="Century Gothic" w:hAnsi="Century Gothic"/>
                <w:sz w:val="20"/>
                <w:szCs w:val="20"/>
              </w:rPr>
              <w:t xml:space="preserve"> Islam.  </w:t>
            </w:r>
            <w:r w:rsidR="00620E47">
              <w:rPr>
                <w:rFonts w:ascii="Century Gothic" w:hAnsi="Century Gothic"/>
                <w:sz w:val="20"/>
                <w:szCs w:val="20"/>
              </w:rPr>
              <w:t xml:space="preserve"> </w:t>
            </w:r>
            <w:r w:rsidR="00CB3E97">
              <w:rPr>
                <w:rFonts w:ascii="Century Gothic" w:hAnsi="Century Gothic"/>
                <w:sz w:val="20"/>
                <w:szCs w:val="20"/>
              </w:rPr>
              <w:t>In the summer term, students will begin the thematic component of the course by examining relationships within both Islam and Christianity.  Students will understand how beliefs and scripture inform tradition and practice.</w:t>
            </w:r>
          </w:p>
        </w:tc>
      </w:tr>
      <w:tr w:rsidR="00F00CAC" w:rsidRPr="00AE71EA" w:rsidTr="000636A5">
        <w:tc>
          <w:tcPr>
            <w:tcW w:w="1545"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Term</w:t>
            </w:r>
          </w:p>
        </w:tc>
        <w:tc>
          <w:tcPr>
            <w:tcW w:w="2123"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Autumn 1</w:t>
            </w:r>
          </w:p>
        </w:tc>
        <w:tc>
          <w:tcPr>
            <w:tcW w:w="2257"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Autumn 2</w:t>
            </w:r>
          </w:p>
        </w:tc>
        <w:tc>
          <w:tcPr>
            <w:tcW w:w="2117"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Spring 1</w:t>
            </w:r>
          </w:p>
        </w:tc>
        <w:tc>
          <w:tcPr>
            <w:tcW w:w="2018"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Spring 2</w:t>
            </w:r>
          </w:p>
        </w:tc>
        <w:tc>
          <w:tcPr>
            <w:tcW w:w="2693"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Summer 1</w:t>
            </w:r>
          </w:p>
        </w:tc>
        <w:tc>
          <w:tcPr>
            <w:tcW w:w="2635"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Summer 2</w:t>
            </w:r>
          </w:p>
        </w:tc>
      </w:tr>
      <w:tr w:rsidR="00F00CAC" w:rsidRPr="00AE71EA" w:rsidTr="000636A5">
        <w:tc>
          <w:tcPr>
            <w:tcW w:w="1545"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Knowledge</w:t>
            </w:r>
          </w:p>
        </w:tc>
        <w:tc>
          <w:tcPr>
            <w:tcW w:w="2123" w:type="dxa"/>
          </w:tcPr>
          <w:p w:rsidR="004D44C5" w:rsidRDefault="002926BE" w:rsidP="00114E03">
            <w:pPr>
              <w:spacing w:after="0" w:line="240" w:lineRule="auto"/>
              <w:rPr>
                <w:rFonts w:ascii="Century Gothic" w:hAnsi="Century Gothic" w:cs="Tahoma"/>
                <w:bCs/>
                <w:color w:val="000000"/>
                <w:sz w:val="20"/>
                <w:szCs w:val="20"/>
                <w:u w:val="single"/>
              </w:rPr>
            </w:pPr>
            <w:r w:rsidRPr="002926BE">
              <w:rPr>
                <w:rFonts w:ascii="Century Gothic" w:hAnsi="Century Gothic" w:cs="Tahoma"/>
                <w:bCs/>
                <w:color w:val="000000"/>
                <w:sz w:val="20"/>
                <w:szCs w:val="20"/>
                <w:u w:val="single"/>
              </w:rPr>
              <w:t>Study of Christianity</w:t>
            </w:r>
            <w:r w:rsidR="004D44C5">
              <w:rPr>
                <w:rFonts w:ascii="Century Gothic" w:hAnsi="Century Gothic" w:cs="Tahoma"/>
                <w:bCs/>
                <w:color w:val="000000"/>
                <w:sz w:val="20"/>
                <w:szCs w:val="20"/>
                <w:u w:val="single"/>
              </w:rPr>
              <w:t>: Beliefs &amp; Teaching</w:t>
            </w:r>
            <w:r w:rsidR="00F40888">
              <w:rPr>
                <w:rFonts w:ascii="Century Gothic" w:hAnsi="Century Gothic" w:cs="Tahoma"/>
                <w:bCs/>
                <w:color w:val="000000"/>
                <w:sz w:val="20"/>
                <w:szCs w:val="20"/>
                <w:u w:val="single"/>
              </w:rPr>
              <w:t>s</w:t>
            </w:r>
          </w:p>
          <w:p w:rsidR="00E50469" w:rsidRPr="00FD453C" w:rsidRDefault="00E50469" w:rsidP="00FD453C">
            <w:pPr>
              <w:pStyle w:val="ListParagraph"/>
              <w:numPr>
                <w:ilvl w:val="0"/>
                <w:numId w:val="17"/>
              </w:numPr>
              <w:spacing w:after="0" w:line="240" w:lineRule="auto"/>
              <w:ind w:left="321" w:hanging="321"/>
              <w:rPr>
                <w:rFonts w:ascii="Century Gothic" w:hAnsi="Century Gothic" w:cs="Tahoma"/>
                <w:bCs/>
                <w:color w:val="000000"/>
                <w:sz w:val="20"/>
                <w:szCs w:val="20"/>
              </w:rPr>
            </w:pPr>
            <w:r w:rsidRPr="00FD453C">
              <w:rPr>
                <w:rFonts w:ascii="Century Gothic" w:hAnsi="Century Gothic" w:cs="Tahoma"/>
                <w:bCs/>
                <w:color w:val="000000"/>
                <w:sz w:val="20"/>
                <w:szCs w:val="20"/>
              </w:rPr>
              <w:t>The nature of God</w:t>
            </w:r>
          </w:p>
          <w:p w:rsidR="00E50469" w:rsidRPr="00FD453C" w:rsidRDefault="00E50469" w:rsidP="00FD453C">
            <w:pPr>
              <w:pStyle w:val="ListParagraph"/>
              <w:numPr>
                <w:ilvl w:val="0"/>
                <w:numId w:val="17"/>
              </w:numPr>
              <w:spacing w:after="0" w:line="240" w:lineRule="auto"/>
              <w:ind w:left="321" w:hanging="321"/>
              <w:rPr>
                <w:rFonts w:ascii="Century Gothic" w:hAnsi="Century Gothic" w:cs="Tahoma"/>
                <w:bCs/>
                <w:color w:val="000000"/>
                <w:sz w:val="20"/>
                <w:szCs w:val="20"/>
              </w:rPr>
            </w:pPr>
            <w:r w:rsidRPr="00FD453C">
              <w:rPr>
                <w:rFonts w:ascii="Century Gothic" w:hAnsi="Century Gothic" w:cs="Tahoma"/>
                <w:bCs/>
                <w:color w:val="000000"/>
                <w:sz w:val="20"/>
                <w:szCs w:val="20"/>
              </w:rPr>
              <w:t>Creation</w:t>
            </w:r>
          </w:p>
          <w:p w:rsidR="00E50469" w:rsidRPr="00FD453C" w:rsidRDefault="00E50469" w:rsidP="00FD453C">
            <w:pPr>
              <w:pStyle w:val="ListParagraph"/>
              <w:numPr>
                <w:ilvl w:val="0"/>
                <w:numId w:val="17"/>
              </w:numPr>
              <w:spacing w:after="0" w:line="240" w:lineRule="auto"/>
              <w:ind w:left="321" w:hanging="321"/>
              <w:rPr>
                <w:rFonts w:ascii="Century Gothic" w:hAnsi="Century Gothic" w:cs="Tahoma"/>
                <w:bCs/>
                <w:color w:val="000000"/>
                <w:sz w:val="20"/>
                <w:szCs w:val="20"/>
              </w:rPr>
            </w:pPr>
            <w:r w:rsidRPr="00FD453C">
              <w:rPr>
                <w:rFonts w:ascii="Century Gothic" w:hAnsi="Century Gothic" w:cs="Tahoma"/>
                <w:bCs/>
                <w:color w:val="000000"/>
                <w:sz w:val="20"/>
                <w:szCs w:val="20"/>
              </w:rPr>
              <w:t>Jesus Christ</w:t>
            </w:r>
          </w:p>
          <w:p w:rsidR="00E50469" w:rsidRPr="00FD453C" w:rsidRDefault="00E50469" w:rsidP="00FD453C">
            <w:pPr>
              <w:pStyle w:val="ListParagraph"/>
              <w:numPr>
                <w:ilvl w:val="0"/>
                <w:numId w:val="17"/>
              </w:numPr>
              <w:spacing w:after="0" w:line="240" w:lineRule="auto"/>
              <w:ind w:left="321" w:hanging="321"/>
              <w:rPr>
                <w:rFonts w:ascii="Century Gothic" w:hAnsi="Century Gothic" w:cs="Tahoma"/>
                <w:bCs/>
                <w:color w:val="000000"/>
                <w:sz w:val="20"/>
                <w:szCs w:val="20"/>
              </w:rPr>
            </w:pPr>
            <w:r w:rsidRPr="00FD453C">
              <w:rPr>
                <w:rFonts w:ascii="Century Gothic" w:hAnsi="Century Gothic" w:cs="Tahoma"/>
                <w:bCs/>
                <w:color w:val="000000"/>
                <w:sz w:val="20"/>
                <w:szCs w:val="20"/>
              </w:rPr>
              <w:t>Salvation</w:t>
            </w:r>
          </w:p>
          <w:p w:rsidR="00E50469" w:rsidRPr="00FD453C" w:rsidRDefault="00E50469" w:rsidP="00FD453C">
            <w:pPr>
              <w:pStyle w:val="ListParagraph"/>
              <w:numPr>
                <w:ilvl w:val="0"/>
                <w:numId w:val="17"/>
              </w:numPr>
              <w:spacing w:after="0" w:line="240" w:lineRule="auto"/>
              <w:ind w:left="321" w:hanging="321"/>
              <w:rPr>
                <w:rFonts w:ascii="Century Gothic" w:hAnsi="Century Gothic" w:cs="Tahoma"/>
                <w:bCs/>
                <w:color w:val="000000"/>
                <w:sz w:val="20"/>
                <w:szCs w:val="20"/>
              </w:rPr>
            </w:pPr>
            <w:r w:rsidRPr="00FD453C">
              <w:rPr>
                <w:rFonts w:ascii="Century Gothic" w:hAnsi="Century Gothic" w:cs="Tahoma"/>
                <w:bCs/>
                <w:color w:val="000000"/>
                <w:sz w:val="20"/>
                <w:szCs w:val="20"/>
              </w:rPr>
              <w:t>The afterlife</w:t>
            </w:r>
          </w:p>
          <w:p w:rsidR="002926BE" w:rsidRPr="00114E03" w:rsidRDefault="002926BE" w:rsidP="00114E03">
            <w:pPr>
              <w:spacing w:after="0" w:line="240" w:lineRule="auto"/>
              <w:rPr>
                <w:rFonts w:ascii="Century Gothic" w:hAnsi="Century Gothic" w:cs="Tahoma"/>
                <w:b/>
                <w:bCs/>
                <w:color w:val="000000"/>
                <w:sz w:val="20"/>
                <w:szCs w:val="20"/>
              </w:rPr>
            </w:pPr>
          </w:p>
          <w:p w:rsidR="00E048D6" w:rsidRPr="00114E03" w:rsidRDefault="00E048D6" w:rsidP="00D20DA9">
            <w:pPr>
              <w:spacing w:after="0" w:line="240" w:lineRule="auto"/>
              <w:rPr>
                <w:rFonts w:ascii="Century Gothic" w:hAnsi="Century Gothic" w:cs="Tahoma"/>
                <w:bCs/>
                <w:color w:val="000000"/>
                <w:sz w:val="20"/>
                <w:szCs w:val="20"/>
              </w:rPr>
            </w:pPr>
          </w:p>
        </w:tc>
        <w:tc>
          <w:tcPr>
            <w:tcW w:w="2257" w:type="dxa"/>
          </w:tcPr>
          <w:p w:rsidR="00EE63AD" w:rsidRPr="00114E03" w:rsidRDefault="00EE63AD" w:rsidP="00EE63AD">
            <w:pPr>
              <w:spacing w:after="0" w:line="240" w:lineRule="auto"/>
              <w:rPr>
                <w:rFonts w:ascii="Century Gothic" w:hAnsi="Century Gothic" w:cs="Tahoma"/>
                <w:bCs/>
                <w:color w:val="000000"/>
                <w:sz w:val="20"/>
                <w:szCs w:val="20"/>
                <w:u w:val="single"/>
              </w:rPr>
            </w:pPr>
            <w:r>
              <w:rPr>
                <w:rFonts w:ascii="Century Gothic" w:hAnsi="Century Gothic" w:cs="Tahoma"/>
                <w:bCs/>
                <w:color w:val="000000"/>
                <w:sz w:val="20"/>
                <w:szCs w:val="20"/>
                <w:u w:val="single"/>
              </w:rPr>
              <w:t>Study of a World Faith: Islam Beliefs &amp; Teachings</w:t>
            </w:r>
          </w:p>
          <w:p w:rsidR="00EE63AD" w:rsidRPr="006611D3" w:rsidRDefault="00EE63AD" w:rsidP="00EE63AD">
            <w:pPr>
              <w:pStyle w:val="ListParagraph"/>
              <w:numPr>
                <w:ilvl w:val="0"/>
                <w:numId w:val="19"/>
              </w:numPr>
              <w:spacing w:after="0" w:line="240" w:lineRule="auto"/>
              <w:ind w:left="185" w:hanging="202"/>
              <w:rPr>
                <w:rFonts w:ascii="Century Gothic" w:hAnsi="Century Gothic" w:cs="Tahoma"/>
                <w:bCs/>
                <w:color w:val="000000"/>
                <w:sz w:val="20"/>
                <w:szCs w:val="20"/>
              </w:rPr>
            </w:pPr>
            <w:r w:rsidRPr="006611D3">
              <w:rPr>
                <w:rFonts w:ascii="Century Gothic" w:hAnsi="Century Gothic" w:cs="Tahoma"/>
                <w:bCs/>
                <w:color w:val="000000"/>
                <w:sz w:val="20"/>
                <w:szCs w:val="20"/>
              </w:rPr>
              <w:t>The nature of Allah</w:t>
            </w:r>
          </w:p>
          <w:p w:rsidR="00EE63AD" w:rsidRPr="006611D3" w:rsidRDefault="00EE63AD" w:rsidP="00EE63AD">
            <w:pPr>
              <w:pStyle w:val="ListParagraph"/>
              <w:numPr>
                <w:ilvl w:val="0"/>
                <w:numId w:val="19"/>
              </w:numPr>
              <w:spacing w:after="0" w:line="240" w:lineRule="auto"/>
              <w:ind w:left="185" w:hanging="202"/>
              <w:rPr>
                <w:rFonts w:ascii="Century Gothic" w:hAnsi="Century Gothic" w:cs="Tahoma"/>
                <w:bCs/>
                <w:color w:val="000000"/>
                <w:sz w:val="20"/>
                <w:szCs w:val="20"/>
              </w:rPr>
            </w:pPr>
            <w:r w:rsidRPr="006611D3">
              <w:rPr>
                <w:rFonts w:ascii="Century Gothic" w:hAnsi="Century Gothic" w:cs="Tahoma"/>
                <w:bCs/>
                <w:color w:val="000000"/>
                <w:sz w:val="20"/>
                <w:szCs w:val="20"/>
              </w:rPr>
              <w:t>Prophethood (Risalah)</w:t>
            </w:r>
          </w:p>
          <w:p w:rsidR="00EE63AD" w:rsidRPr="006611D3" w:rsidRDefault="00EE63AD" w:rsidP="00EE63AD">
            <w:pPr>
              <w:pStyle w:val="ListParagraph"/>
              <w:numPr>
                <w:ilvl w:val="0"/>
                <w:numId w:val="19"/>
              </w:numPr>
              <w:spacing w:after="0" w:line="240" w:lineRule="auto"/>
              <w:ind w:left="185" w:hanging="202"/>
              <w:rPr>
                <w:rFonts w:ascii="Century Gothic" w:hAnsi="Century Gothic" w:cs="Tahoma"/>
                <w:bCs/>
                <w:color w:val="000000"/>
                <w:sz w:val="20"/>
                <w:szCs w:val="20"/>
              </w:rPr>
            </w:pPr>
            <w:r w:rsidRPr="006611D3">
              <w:rPr>
                <w:rFonts w:ascii="Century Gothic" w:hAnsi="Century Gothic" w:cs="Tahoma"/>
                <w:bCs/>
                <w:color w:val="000000"/>
                <w:sz w:val="20"/>
                <w:szCs w:val="20"/>
              </w:rPr>
              <w:t>Angels (Malaikah)</w:t>
            </w:r>
          </w:p>
          <w:p w:rsidR="00EE63AD" w:rsidRPr="006611D3" w:rsidRDefault="00EE63AD" w:rsidP="00EE63AD">
            <w:pPr>
              <w:pStyle w:val="ListParagraph"/>
              <w:numPr>
                <w:ilvl w:val="0"/>
                <w:numId w:val="19"/>
              </w:numPr>
              <w:spacing w:after="0" w:line="240" w:lineRule="auto"/>
              <w:ind w:left="185" w:hanging="202"/>
              <w:rPr>
                <w:rFonts w:ascii="Century Gothic" w:hAnsi="Century Gothic" w:cs="Tahoma"/>
                <w:bCs/>
                <w:color w:val="000000"/>
                <w:sz w:val="20"/>
                <w:szCs w:val="20"/>
              </w:rPr>
            </w:pPr>
            <w:r w:rsidRPr="006611D3">
              <w:rPr>
                <w:rFonts w:ascii="Century Gothic" w:hAnsi="Century Gothic" w:cs="Tahoma"/>
                <w:bCs/>
                <w:color w:val="000000"/>
                <w:sz w:val="20"/>
                <w:szCs w:val="20"/>
              </w:rPr>
              <w:t>Akhirah (afterlife)</w:t>
            </w:r>
          </w:p>
          <w:p w:rsidR="00E048D6" w:rsidRPr="00EE63AD" w:rsidRDefault="00EE63AD" w:rsidP="00EE63AD">
            <w:pPr>
              <w:pStyle w:val="ListParagraph"/>
              <w:numPr>
                <w:ilvl w:val="0"/>
                <w:numId w:val="19"/>
              </w:numPr>
              <w:spacing w:after="0" w:line="240" w:lineRule="auto"/>
              <w:ind w:left="185" w:hanging="202"/>
              <w:rPr>
                <w:rFonts w:ascii="Century Gothic" w:hAnsi="Century Gothic" w:cs="Tahoma"/>
                <w:bCs/>
                <w:color w:val="000000"/>
                <w:sz w:val="20"/>
                <w:szCs w:val="20"/>
              </w:rPr>
            </w:pPr>
            <w:r w:rsidRPr="006611D3">
              <w:rPr>
                <w:rFonts w:ascii="Century Gothic" w:hAnsi="Century Gothic" w:cs="Tahoma"/>
                <w:bCs/>
                <w:color w:val="000000"/>
                <w:sz w:val="20"/>
                <w:szCs w:val="20"/>
              </w:rPr>
              <w:t>Foundation of faith</w:t>
            </w:r>
          </w:p>
        </w:tc>
        <w:tc>
          <w:tcPr>
            <w:tcW w:w="2117" w:type="dxa"/>
          </w:tcPr>
          <w:p w:rsidR="00EE63AD" w:rsidRPr="000A7198" w:rsidRDefault="00EE63AD" w:rsidP="00EE63AD">
            <w:pPr>
              <w:spacing w:after="0" w:line="240" w:lineRule="auto"/>
              <w:rPr>
                <w:rFonts w:ascii="Century Gothic" w:hAnsi="Century Gothic" w:cs="Tahoma"/>
                <w:b/>
                <w:bCs/>
                <w:color w:val="000000"/>
                <w:sz w:val="20"/>
                <w:szCs w:val="20"/>
              </w:rPr>
            </w:pPr>
            <w:r w:rsidRPr="00FB7305">
              <w:rPr>
                <w:rFonts w:ascii="Century Gothic" w:hAnsi="Century Gothic" w:cs="Tahoma"/>
                <w:bCs/>
                <w:color w:val="000000"/>
                <w:sz w:val="20"/>
                <w:szCs w:val="20"/>
                <w:u w:val="single"/>
              </w:rPr>
              <w:t xml:space="preserve">Theme 1: Issues of Relationships </w:t>
            </w:r>
            <w:r w:rsidRPr="000A7198">
              <w:rPr>
                <w:rFonts w:ascii="Century Gothic" w:hAnsi="Century Gothic" w:cs="Tahoma"/>
                <w:b/>
                <w:bCs/>
                <w:color w:val="000000"/>
                <w:sz w:val="20"/>
                <w:szCs w:val="20"/>
              </w:rPr>
              <w:t>Relationships</w:t>
            </w:r>
          </w:p>
          <w:p w:rsidR="00EE63AD" w:rsidRPr="00F00CAC" w:rsidRDefault="00EE63AD" w:rsidP="00EE63AD">
            <w:pPr>
              <w:pStyle w:val="ListParagraph"/>
              <w:numPr>
                <w:ilvl w:val="0"/>
                <w:numId w:val="21"/>
              </w:numPr>
              <w:spacing w:after="0" w:line="240" w:lineRule="auto"/>
              <w:ind w:left="318" w:hanging="284"/>
              <w:rPr>
                <w:rFonts w:ascii="Century Gothic" w:hAnsi="Century Gothic" w:cs="Segoe UI Symbol"/>
                <w:bCs/>
                <w:color w:val="000000"/>
                <w:sz w:val="20"/>
                <w:szCs w:val="20"/>
              </w:rPr>
            </w:pPr>
            <w:r w:rsidRPr="00F00CAC">
              <w:rPr>
                <w:rFonts w:ascii="Century Gothic" w:hAnsi="Century Gothic" w:cs="Segoe UI Symbol"/>
                <w:bCs/>
                <w:color w:val="000000"/>
                <w:sz w:val="20"/>
                <w:szCs w:val="20"/>
              </w:rPr>
              <w:t>adultery</w:t>
            </w:r>
          </w:p>
          <w:p w:rsidR="00EE63AD" w:rsidRPr="00F00CAC" w:rsidRDefault="00EE63AD" w:rsidP="00EE63AD">
            <w:pPr>
              <w:pStyle w:val="ListParagraph"/>
              <w:numPr>
                <w:ilvl w:val="0"/>
                <w:numId w:val="21"/>
              </w:numPr>
              <w:spacing w:after="0" w:line="240" w:lineRule="auto"/>
              <w:ind w:left="318" w:hanging="284"/>
              <w:rPr>
                <w:rFonts w:ascii="Century Gothic" w:hAnsi="Century Gothic" w:cs="Segoe UI Symbol"/>
                <w:bCs/>
                <w:color w:val="000000"/>
                <w:sz w:val="20"/>
                <w:szCs w:val="20"/>
              </w:rPr>
            </w:pPr>
            <w:r w:rsidRPr="00F00CAC">
              <w:rPr>
                <w:rFonts w:ascii="Century Gothic" w:hAnsi="Century Gothic" w:cs="Segoe UI Symbol"/>
                <w:bCs/>
                <w:color w:val="000000"/>
                <w:sz w:val="20"/>
                <w:szCs w:val="20"/>
              </w:rPr>
              <w:t>divorce</w:t>
            </w:r>
          </w:p>
          <w:p w:rsidR="00EE63AD" w:rsidRPr="00F00CAC" w:rsidRDefault="00EE63AD" w:rsidP="00EE63AD">
            <w:pPr>
              <w:pStyle w:val="ListParagraph"/>
              <w:numPr>
                <w:ilvl w:val="0"/>
                <w:numId w:val="21"/>
              </w:numPr>
              <w:spacing w:after="0" w:line="240" w:lineRule="auto"/>
              <w:ind w:left="318" w:hanging="284"/>
              <w:rPr>
                <w:rFonts w:ascii="Century Gothic" w:hAnsi="Century Gothic" w:cs="Segoe UI Symbol"/>
                <w:bCs/>
                <w:color w:val="000000"/>
                <w:sz w:val="20"/>
                <w:szCs w:val="20"/>
              </w:rPr>
            </w:pPr>
            <w:r w:rsidRPr="00F00CAC">
              <w:rPr>
                <w:rFonts w:ascii="Century Gothic" w:hAnsi="Century Gothic" w:cs="Segoe UI Symbol"/>
                <w:bCs/>
                <w:color w:val="000000"/>
                <w:sz w:val="20"/>
                <w:szCs w:val="20"/>
              </w:rPr>
              <w:t>cohabitation</w:t>
            </w:r>
          </w:p>
          <w:p w:rsidR="00EE63AD" w:rsidRPr="00F00CAC" w:rsidRDefault="00EE63AD" w:rsidP="00EE63AD">
            <w:pPr>
              <w:pStyle w:val="ListParagraph"/>
              <w:numPr>
                <w:ilvl w:val="0"/>
                <w:numId w:val="21"/>
              </w:numPr>
              <w:spacing w:after="0" w:line="240" w:lineRule="auto"/>
              <w:ind w:left="318" w:hanging="284"/>
              <w:rPr>
                <w:rFonts w:ascii="Century Gothic" w:hAnsi="Century Gothic" w:cs="Tahoma"/>
                <w:bCs/>
                <w:color w:val="000000"/>
                <w:sz w:val="20"/>
                <w:szCs w:val="20"/>
              </w:rPr>
            </w:pPr>
            <w:r w:rsidRPr="00F00CAC">
              <w:rPr>
                <w:rFonts w:ascii="Century Gothic" w:hAnsi="Century Gothic" w:cs="Segoe UI Symbol"/>
                <w:bCs/>
                <w:color w:val="000000"/>
                <w:sz w:val="20"/>
                <w:szCs w:val="20"/>
              </w:rPr>
              <w:t>commitment</w:t>
            </w:r>
          </w:p>
          <w:p w:rsidR="00EE63AD" w:rsidRPr="00FB7305" w:rsidRDefault="00EE63AD" w:rsidP="00EE63AD">
            <w:pPr>
              <w:pStyle w:val="ListParagraph"/>
              <w:numPr>
                <w:ilvl w:val="0"/>
                <w:numId w:val="21"/>
              </w:numPr>
              <w:spacing w:after="0" w:line="240" w:lineRule="auto"/>
              <w:ind w:left="318" w:hanging="284"/>
              <w:rPr>
                <w:rFonts w:ascii="Century Gothic" w:hAnsi="Century Gothic" w:cs="Tahoma"/>
                <w:bCs/>
                <w:color w:val="000000"/>
                <w:sz w:val="20"/>
                <w:szCs w:val="20"/>
              </w:rPr>
            </w:pPr>
            <w:r w:rsidRPr="00FB7305">
              <w:rPr>
                <w:rFonts w:ascii="Century Gothic" w:hAnsi="Century Gothic" w:cs="Tahoma"/>
                <w:bCs/>
                <w:color w:val="000000"/>
                <w:sz w:val="20"/>
                <w:szCs w:val="20"/>
              </w:rPr>
              <w:t>Matthew 19:8-9, Mark 10:9</w:t>
            </w:r>
          </w:p>
          <w:p w:rsidR="00EE63AD" w:rsidRPr="000A7198" w:rsidRDefault="00EE63AD" w:rsidP="00EE63AD">
            <w:pPr>
              <w:spacing w:after="0" w:line="240" w:lineRule="auto"/>
              <w:rPr>
                <w:rFonts w:ascii="Century Gothic" w:hAnsi="Century Gothic" w:cs="Tahoma"/>
                <w:b/>
                <w:bCs/>
                <w:color w:val="000000"/>
                <w:sz w:val="20"/>
                <w:szCs w:val="20"/>
              </w:rPr>
            </w:pPr>
            <w:r w:rsidRPr="000A7198">
              <w:rPr>
                <w:rFonts w:ascii="Century Gothic" w:hAnsi="Century Gothic" w:cs="Tahoma"/>
                <w:b/>
                <w:bCs/>
                <w:color w:val="000000"/>
                <w:sz w:val="20"/>
                <w:szCs w:val="20"/>
              </w:rPr>
              <w:t>Sexual relationships</w:t>
            </w:r>
          </w:p>
          <w:p w:rsidR="00EE63AD" w:rsidRPr="000A7198" w:rsidRDefault="00EE63AD" w:rsidP="00EE63AD">
            <w:pPr>
              <w:pStyle w:val="ListParagraph"/>
              <w:numPr>
                <w:ilvl w:val="0"/>
                <w:numId w:val="22"/>
              </w:numPr>
              <w:spacing w:after="0" w:line="240" w:lineRule="auto"/>
              <w:ind w:left="318" w:hanging="318"/>
              <w:rPr>
                <w:rFonts w:ascii="Century Gothic" w:hAnsi="Century Gothic" w:cs="Tahoma"/>
                <w:bCs/>
                <w:color w:val="000000"/>
                <w:sz w:val="20"/>
                <w:szCs w:val="20"/>
              </w:rPr>
            </w:pPr>
            <w:r w:rsidRPr="000A7198">
              <w:rPr>
                <w:rFonts w:ascii="Century Gothic" w:hAnsi="Century Gothic" w:cs="Tahoma"/>
                <w:bCs/>
                <w:color w:val="000000"/>
                <w:sz w:val="20"/>
                <w:szCs w:val="20"/>
              </w:rPr>
              <w:t>Nature &amp; purpose of sex.</w:t>
            </w:r>
          </w:p>
          <w:p w:rsidR="00EE63AD" w:rsidRPr="000A7198" w:rsidRDefault="00EE63AD" w:rsidP="00EE63AD">
            <w:pPr>
              <w:pStyle w:val="ListParagraph"/>
              <w:numPr>
                <w:ilvl w:val="0"/>
                <w:numId w:val="22"/>
              </w:numPr>
              <w:spacing w:after="0" w:line="240" w:lineRule="auto"/>
              <w:ind w:left="318" w:hanging="318"/>
              <w:rPr>
                <w:rFonts w:ascii="Century Gothic" w:hAnsi="Century Gothic" w:cs="Tahoma"/>
                <w:bCs/>
                <w:color w:val="000000"/>
                <w:sz w:val="20"/>
                <w:szCs w:val="20"/>
              </w:rPr>
            </w:pPr>
            <w:r w:rsidRPr="000A7198">
              <w:rPr>
                <w:rFonts w:ascii="Century Gothic" w:hAnsi="Century Gothic" w:cs="Tahoma"/>
                <w:bCs/>
                <w:color w:val="000000"/>
                <w:sz w:val="20"/>
                <w:szCs w:val="20"/>
              </w:rPr>
              <w:t>Contraception.</w:t>
            </w:r>
          </w:p>
          <w:p w:rsidR="00EE63AD" w:rsidRPr="00AE635B" w:rsidRDefault="00EE63AD" w:rsidP="00EE63AD">
            <w:pPr>
              <w:pStyle w:val="ListParagraph"/>
              <w:numPr>
                <w:ilvl w:val="0"/>
                <w:numId w:val="22"/>
              </w:numPr>
              <w:autoSpaceDE w:val="0"/>
              <w:autoSpaceDN w:val="0"/>
              <w:adjustRightInd w:val="0"/>
              <w:spacing w:after="0" w:line="240" w:lineRule="auto"/>
              <w:ind w:left="318" w:hanging="318"/>
              <w:rPr>
                <w:rFonts w:ascii="Century Gothic" w:hAnsi="Century Gothic" w:cs="Arial"/>
                <w:sz w:val="20"/>
                <w:szCs w:val="20"/>
              </w:rPr>
            </w:pPr>
            <w:r>
              <w:rPr>
                <w:rFonts w:ascii="Century Gothic" w:hAnsi="Century Gothic" w:cs="Tahoma"/>
                <w:bCs/>
                <w:color w:val="000000"/>
                <w:sz w:val="20"/>
                <w:szCs w:val="20"/>
              </w:rPr>
              <w:t xml:space="preserve">Same sex relationships. </w:t>
            </w:r>
            <w:r w:rsidRPr="00AE635B">
              <w:rPr>
                <w:rFonts w:ascii="Century Gothic" w:hAnsi="Century Gothic" w:cs="Arial"/>
                <w:sz w:val="20"/>
                <w:szCs w:val="20"/>
              </w:rPr>
              <w:t>Leviticus 20:13 and 1 Timothy 1: 8-10</w:t>
            </w:r>
          </w:p>
          <w:p w:rsidR="00EE63AD" w:rsidRPr="000A7198" w:rsidRDefault="00EE63AD" w:rsidP="00EE63AD">
            <w:pPr>
              <w:spacing w:after="0" w:line="240" w:lineRule="auto"/>
              <w:rPr>
                <w:rFonts w:ascii="Century Gothic" w:hAnsi="Century Gothic" w:cs="Tahoma"/>
                <w:b/>
                <w:bCs/>
                <w:color w:val="000000"/>
                <w:sz w:val="20"/>
                <w:szCs w:val="20"/>
              </w:rPr>
            </w:pPr>
            <w:r w:rsidRPr="000A7198">
              <w:rPr>
                <w:rFonts w:ascii="Century Gothic" w:hAnsi="Century Gothic" w:cs="Tahoma"/>
                <w:b/>
                <w:bCs/>
                <w:color w:val="000000"/>
                <w:sz w:val="20"/>
                <w:szCs w:val="20"/>
              </w:rPr>
              <w:t>Issues of equality: gender prejudice and discrimination</w:t>
            </w:r>
          </w:p>
          <w:p w:rsidR="00EE63AD" w:rsidRPr="000A7198" w:rsidRDefault="00EE63AD" w:rsidP="00EE63AD">
            <w:pPr>
              <w:pStyle w:val="ListParagraph"/>
              <w:numPr>
                <w:ilvl w:val="0"/>
                <w:numId w:val="23"/>
              </w:numPr>
              <w:spacing w:after="0" w:line="240" w:lineRule="auto"/>
              <w:ind w:left="176" w:hanging="142"/>
              <w:rPr>
                <w:rFonts w:ascii="Century Gothic" w:hAnsi="Century Gothic" w:cs="Tahoma"/>
                <w:bCs/>
                <w:color w:val="000000"/>
                <w:sz w:val="20"/>
                <w:szCs w:val="20"/>
              </w:rPr>
            </w:pPr>
            <w:r w:rsidRPr="000A7198">
              <w:rPr>
                <w:rFonts w:ascii="Century Gothic" w:hAnsi="Century Gothic" w:cs="Tahoma"/>
                <w:bCs/>
                <w:color w:val="000000"/>
                <w:sz w:val="20"/>
                <w:szCs w:val="20"/>
              </w:rPr>
              <w:t>Catholic, Orthodox and Anglican views on male &amp; female roles in worship.</w:t>
            </w:r>
          </w:p>
          <w:p w:rsidR="006F5145" w:rsidRPr="00EE63AD" w:rsidRDefault="00EE63AD" w:rsidP="00EE63AD">
            <w:pPr>
              <w:pStyle w:val="ListParagraph"/>
              <w:numPr>
                <w:ilvl w:val="0"/>
                <w:numId w:val="23"/>
              </w:numPr>
              <w:spacing w:after="0" w:line="240" w:lineRule="auto"/>
              <w:ind w:left="176" w:hanging="142"/>
              <w:rPr>
                <w:rFonts w:ascii="Century Gothic" w:hAnsi="Century Gothic" w:cs="Tahoma"/>
                <w:bCs/>
                <w:color w:val="000000"/>
                <w:sz w:val="20"/>
                <w:szCs w:val="20"/>
              </w:rPr>
            </w:pPr>
            <w:r>
              <w:rPr>
                <w:rFonts w:ascii="Century Gothic" w:hAnsi="Century Gothic" w:cs="Tahoma"/>
                <w:bCs/>
                <w:color w:val="000000"/>
                <w:sz w:val="20"/>
                <w:szCs w:val="20"/>
              </w:rPr>
              <w:t>T</w:t>
            </w:r>
            <w:r w:rsidRPr="000A7198">
              <w:rPr>
                <w:rFonts w:ascii="Century Gothic" w:hAnsi="Century Gothic" w:cs="Tahoma"/>
                <w:bCs/>
                <w:color w:val="000000"/>
                <w:sz w:val="20"/>
                <w:szCs w:val="20"/>
              </w:rPr>
              <w:t>eachings: 1 Timothy 2:11-12, Galatians 3:27-29</w:t>
            </w:r>
          </w:p>
        </w:tc>
        <w:tc>
          <w:tcPr>
            <w:tcW w:w="2018" w:type="dxa"/>
          </w:tcPr>
          <w:p w:rsidR="00EE63AD" w:rsidRDefault="00EE63AD" w:rsidP="00EE63AD">
            <w:pPr>
              <w:spacing w:after="0" w:line="240" w:lineRule="auto"/>
              <w:rPr>
                <w:rFonts w:ascii="Century Gothic" w:hAnsi="Century Gothic" w:cs="Tahoma"/>
                <w:bCs/>
                <w:color w:val="000000"/>
                <w:sz w:val="20"/>
                <w:szCs w:val="20"/>
                <w:u w:val="single"/>
              </w:rPr>
            </w:pPr>
            <w:r w:rsidRPr="00D20DA9">
              <w:rPr>
                <w:rFonts w:ascii="Century Gothic" w:hAnsi="Century Gothic" w:cs="Tahoma"/>
                <w:bCs/>
                <w:color w:val="000000"/>
                <w:sz w:val="20"/>
                <w:szCs w:val="20"/>
                <w:u w:val="single"/>
              </w:rPr>
              <w:t xml:space="preserve">Theme </w:t>
            </w:r>
            <w:r w:rsidR="00DB4FF9">
              <w:rPr>
                <w:rFonts w:ascii="Century Gothic" w:hAnsi="Century Gothic" w:cs="Tahoma"/>
                <w:bCs/>
                <w:color w:val="000000"/>
                <w:sz w:val="20"/>
                <w:szCs w:val="20"/>
                <w:u w:val="single"/>
              </w:rPr>
              <w:t>1</w:t>
            </w:r>
            <w:r w:rsidRPr="00D20DA9">
              <w:rPr>
                <w:rFonts w:ascii="Century Gothic" w:hAnsi="Century Gothic" w:cs="Tahoma"/>
                <w:bCs/>
                <w:color w:val="000000"/>
                <w:sz w:val="20"/>
                <w:szCs w:val="20"/>
                <w:u w:val="single"/>
              </w:rPr>
              <w:t xml:space="preserve">: Issues of </w:t>
            </w:r>
            <w:r w:rsidR="00DB4FF9">
              <w:rPr>
                <w:rFonts w:ascii="Century Gothic" w:hAnsi="Century Gothic" w:cs="Tahoma"/>
                <w:bCs/>
                <w:color w:val="000000"/>
                <w:sz w:val="20"/>
                <w:szCs w:val="20"/>
                <w:u w:val="single"/>
              </w:rPr>
              <w:t>Relationships</w:t>
            </w:r>
          </w:p>
          <w:p w:rsidR="00EE63AD" w:rsidRPr="000A7198" w:rsidRDefault="00EE63AD" w:rsidP="00EE63AD">
            <w:pPr>
              <w:spacing w:after="0" w:line="240" w:lineRule="auto"/>
              <w:rPr>
                <w:rFonts w:ascii="Century Gothic" w:hAnsi="Century Gothic" w:cs="Tahoma"/>
                <w:b/>
                <w:bCs/>
                <w:color w:val="000000"/>
                <w:sz w:val="20"/>
                <w:szCs w:val="20"/>
              </w:rPr>
            </w:pPr>
            <w:r w:rsidRPr="000A7198">
              <w:rPr>
                <w:rFonts w:ascii="Century Gothic" w:hAnsi="Century Gothic" w:cs="Tahoma"/>
                <w:b/>
                <w:bCs/>
                <w:color w:val="000000"/>
                <w:sz w:val="20"/>
                <w:szCs w:val="20"/>
              </w:rPr>
              <w:t>Relationships</w:t>
            </w:r>
          </w:p>
          <w:p w:rsidR="00EE63AD" w:rsidRPr="00F00CAC" w:rsidRDefault="00EE63AD" w:rsidP="00EE63AD">
            <w:pPr>
              <w:pStyle w:val="ListParagraph"/>
              <w:numPr>
                <w:ilvl w:val="0"/>
                <w:numId w:val="21"/>
              </w:numPr>
              <w:spacing w:after="0" w:line="240" w:lineRule="auto"/>
              <w:ind w:left="318" w:hanging="284"/>
              <w:rPr>
                <w:rFonts w:ascii="Century Gothic" w:hAnsi="Century Gothic" w:cs="Segoe UI Symbol"/>
                <w:bCs/>
                <w:color w:val="000000"/>
                <w:sz w:val="20"/>
                <w:szCs w:val="20"/>
              </w:rPr>
            </w:pPr>
            <w:r w:rsidRPr="00F00CAC">
              <w:rPr>
                <w:rFonts w:ascii="Century Gothic" w:hAnsi="Century Gothic" w:cs="Segoe UI Symbol"/>
                <w:bCs/>
                <w:color w:val="000000"/>
                <w:sz w:val="20"/>
                <w:szCs w:val="20"/>
              </w:rPr>
              <w:t>adultery</w:t>
            </w:r>
          </w:p>
          <w:p w:rsidR="00EE63AD" w:rsidRPr="00F00CAC" w:rsidRDefault="00EE63AD" w:rsidP="00EE63AD">
            <w:pPr>
              <w:pStyle w:val="ListParagraph"/>
              <w:numPr>
                <w:ilvl w:val="0"/>
                <w:numId w:val="21"/>
              </w:numPr>
              <w:spacing w:after="0" w:line="240" w:lineRule="auto"/>
              <w:ind w:left="318" w:hanging="284"/>
              <w:rPr>
                <w:rFonts w:ascii="Century Gothic" w:hAnsi="Century Gothic" w:cs="Segoe UI Symbol"/>
                <w:bCs/>
                <w:color w:val="000000"/>
                <w:sz w:val="20"/>
                <w:szCs w:val="20"/>
              </w:rPr>
            </w:pPr>
            <w:r w:rsidRPr="00F00CAC">
              <w:rPr>
                <w:rFonts w:ascii="Century Gothic" w:hAnsi="Century Gothic" w:cs="Segoe UI Symbol"/>
                <w:bCs/>
                <w:color w:val="000000"/>
                <w:sz w:val="20"/>
                <w:szCs w:val="20"/>
              </w:rPr>
              <w:t>divorce</w:t>
            </w:r>
          </w:p>
          <w:p w:rsidR="00EE63AD" w:rsidRPr="00F00CAC" w:rsidRDefault="00EE63AD" w:rsidP="00EE63AD">
            <w:pPr>
              <w:pStyle w:val="ListParagraph"/>
              <w:numPr>
                <w:ilvl w:val="0"/>
                <w:numId w:val="21"/>
              </w:numPr>
              <w:spacing w:after="0" w:line="240" w:lineRule="auto"/>
              <w:ind w:left="318" w:hanging="284"/>
              <w:rPr>
                <w:rFonts w:ascii="Century Gothic" w:hAnsi="Century Gothic" w:cs="Segoe UI Symbol"/>
                <w:bCs/>
                <w:color w:val="000000"/>
                <w:sz w:val="20"/>
                <w:szCs w:val="20"/>
              </w:rPr>
            </w:pPr>
            <w:r w:rsidRPr="00F00CAC">
              <w:rPr>
                <w:rFonts w:ascii="Century Gothic" w:hAnsi="Century Gothic" w:cs="Segoe UI Symbol"/>
                <w:bCs/>
                <w:color w:val="000000"/>
                <w:sz w:val="20"/>
                <w:szCs w:val="20"/>
              </w:rPr>
              <w:t>cohabitation</w:t>
            </w:r>
          </w:p>
          <w:p w:rsidR="00EE63AD" w:rsidRPr="00F00CAC" w:rsidRDefault="00EE63AD" w:rsidP="00EE63AD">
            <w:pPr>
              <w:pStyle w:val="ListParagraph"/>
              <w:numPr>
                <w:ilvl w:val="0"/>
                <w:numId w:val="21"/>
              </w:numPr>
              <w:spacing w:after="0" w:line="240" w:lineRule="auto"/>
              <w:ind w:left="318" w:hanging="284"/>
              <w:rPr>
                <w:rFonts w:ascii="Century Gothic" w:hAnsi="Century Gothic" w:cs="Tahoma"/>
                <w:bCs/>
                <w:color w:val="000000"/>
                <w:sz w:val="20"/>
                <w:szCs w:val="20"/>
              </w:rPr>
            </w:pPr>
            <w:r w:rsidRPr="00F00CAC">
              <w:rPr>
                <w:rFonts w:ascii="Century Gothic" w:hAnsi="Century Gothic" w:cs="Segoe UI Symbol"/>
                <w:bCs/>
                <w:color w:val="000000"/>
                <w:sz w:val="20"/>
                <w:szCs w:val="20"/>
              </w:rPr>
              <w:t>commitment</w:t>
            </w:r>
          </w:p>
          <w:p w:rsidR="00EE63AD" w:rsidRDefault="00EE63AD" w:rsidP="00EE63AD">
            <w:pPr>
              <w:pStyle w:val="ListParagraph"/>
              <w:numPr>
                <w:ilvl w:val="0"/>
                <w:numId w:val="21"/>
              </w:numPr>
              <w:spacing w:after="0" w:line="240" w:lineRule="auto"/>
              <w:ind w:left="318" w:hanging="284"/>
              <w:rPr>
                <w:rFonts w:ascii="Century Gothic" w:hAnsi="Century Gothic" w:cs="Tahoma"/>
                <w:bCs/>
                <w:color w:val="000000"/>
                <w:sz w:val="20"/>
                <w:szCs w:val="20"/>
              </w:rPr>
            </w:pPr>
            <w:r w:rsidRPr="00F00CAC">
              <w:rPr>
                <w:rFonts w:ascii="Century Gothic" w:hAnsi="Century Gothic" w:cs="Tahoma"/>
                <w:bCs/>
                <w:color w:val="000000"/>
                <w:sz w:val="20"/>
                <w:szCs w:val="20"/>
              </w:rPr>
              <w:t>Qur'an 4:35, 4:128-130, 2:229</w:t>
            </w:r>
          </w:p>
          <w:p w:rsidR="00EE63AD" w:rsidRPr="00F00CAC" w:rsidRDefault="00EE63AD" w:rsidP="00EE63AD">
            <w:pPr>
              <w:spacing w:after="0" w:line="240" w:lineRule="auto"/>
              <w:ind w:left="34"/>
              <w:rPr>
                <w:rFonts w:ascii="Century Gothic" w:hAnsi="Century Gothic" w:cs="Tahoma"/>
                <w:bCs/>
                <w:color w:val="000000"/>
                <w:sz w:val="20"/>
                <w:szCs w:val="20"/>
              </w:rPr>
            </w:pPr>
            <w:r w:rsidRPr="00F00CAC">
              <w:rPr>
                <w:rFonts w:ascii="Century Gothic" w:hAnsi="Century Gothic" w:cs="Tahoma"/>
                <w:b/>
                <w:bCs/>
                <w:color w:val="000000"/>
                <w:sz w:val="20"/>
                <w:szCs w:val="20"/>
              </w:rPr>
              <w:t>Sexual relationships</w:t>
            </w:r>
          </w:p>
          <w:p w:rsidR="00EE63AD" w:rsidRPr="000A7198" w:rsidRDefault="00EE63AD" w:rsidP="00EE63AD">
            <w:pPr>
              <w:pStyle w:val="ListParagraph"/>
              <w:numPr>
                <w:ilvl w:val="0"/>
                <w:numId w:val="22"/>
              </w:numPr>
              <w:spacing w:after="0" w:line="240" w:lineRule="auto"/>
              <w:ind w:left="318" w:hanging="318"/>
              <w:rPr>
                <w:rFonts w:ascii="Century Gothic" w:hAnsi="Century Gothic" w:cs="Tahoma"/>
                <w:bCs/>
                <w:color w:val="000000"/>
                <w:sz w:val="20"/>
                <w:szCs w:val="20"/>
              </w:rPr>
            </w:pPr>
            <w:r w:rsidRPr="000A7198">
              <w:rPr>
                <w:rFonts w:ascii="Century Gothic" w:hAnsi="Century Gothic" w:cs="Tahoma"/>
                <w:bCs/>
                <w:color w:val="000000"/>
                <w:sz w:val="20"/>
                <w:szCs w:val="20"/>
              </w:rPr>
              <w:t>Nature &amp; purpose of sex.</w:t>
            </w:r>
          </w:p>
          <w:p w:rsidR="00EE63AD" w:rsidRPr="000A7198" w:rsidRDefault="00EE63AD" w:rsidP="00EE63AD">
            <w:pPr>
              <w:pStyle w:val="ListParagraph"/>
              <w:numPr>
                <w:ilvl w:val="0"/>
                <w:numId w:val="22"/>
              </w:numPr>
              <w:spacing w:after="0" w:line="240" w:lineRule="auto"/>
              <w:ind w:left="318" w:hanging="318"/>
              <w:rPr>
                <w:rFonts w:ascii="Century Gothic" w:hAnsi="Century Gothic" w:cs="Tahoma"/>
                <w:bCs/>
                <w:color w:val="000000"/>
                <w:sz w:val="20"/>
                <w:szCs w:val="20"/>
              </w:rPr>
            </w:pPr>
            <w:r w:rsidRPr="000A7198">
              <w:rPr>
                <w:rFonts w:ascii="Century Gothic" w:hAnsi="Century Gothic" w:cs="Tahoma"/>
                <w:bCs/>
                <w:color w:val="000000"/>
                <w:sz w:val="20"/>
                <w:szCs w:val="20"/>
              </w:rPr>
              <w:t>Contraception.</w:t>
            </w:r>
          </w:p>
          <w:p w:rsidR="00EE63AD" w:rsidRPr="00F00CAC" w:rsidRDefault="00EE63AD" w:rsidP="00EE63AD">
            <w:pPr>
              <w:pStyle w:val="ListParagraph"/>
              <w:numPr>
                <w:ilvl w:val="0"/>
                <w:numId w:val="22"/>
              </w:numPr>
              <w:spacing w:after="0" w:line="240" w:lineRule="auto"/>
              <w:ind w:left="318" w:hanging="318"/>
              <w:rPr>
                <w:rFonts w:ascii="Century Gothic" w:hAnsi="Century Gothic" w:cs="Tahoma"/>
                <w:b/>
                <w:bCs/>
                <w:color w:val="000000"/>
                <w:sz w:val="20"/>
                <w:szCs w:val="20"/>
              </w:rPr>
            </w:pPr>
            <w:r>
              <w:rPr>
                <w:rFonts w:ascii="Century Gothic" w:hAnsi="Century Gothic" w:cs="Tahoma"/>
                <w:bCs/>
                <w:color w:val="000000"/>
                <w:sz w:val="20"/>
                <w:szCs w:val="20"/>
              </w:rPr>
              <w:t>S</w:t>
            </w:r>
            <w:r w:rsidRPr="00F00CAC">
              <w:rPr>
                <w:rFonts w:ascii="Century Gothic" w:hAnsi="Century Gothic" w:cs="Tahoma"/>
                <w:bCs/>
                <w:color w:val="000000"/>
                <w:sz w:val="20"/>
                <w:szCs w:val="20"/>
              </w:rPr>
              <w:t>ame sex relationships: Qur'an 7:80-81</w:t>
            </w:r>
          </w:p>
          <w:p w:rsidR="00EE63AD" w:rsidRPr="00F00CAC" w:rsidRDefault="00EE63AD" w:rsidP="00EE63AD">
            <w:pPr>
              <w:spacing w:after="0" w:line="240" w:lineRule="auto"/>
              <w:rPr>
                <w:rFonts w:ascii="Century Gothic" w:hAnsi="Century Gothic" w:cs="Tahoma"/>
                <w:b/>
                <w:bCs/>
                <w:color w:val="000000"/>
                <w:sz w:val="20"/>
                <w:szCs w:val="20"/>
              </w:rPr>
            </w:pPr>
            <w:r w:rsidRPr="00F00CAC">
              <w:rPr>
                <w:rFonts w:ascii="Century Gothic" w:hAnsi="Century Gothic" w:cs="Tahoma"/>
                <w:b/>
                <w:bCs/>
                <w:color w:val="000000"/>
                <w:sz w:val="20"/>
                <w:szCs w:val="20"/>
              </w:rPr>
              <w:t>Issues of equality: gender prejudice and discrimination</w:t>
            </w:r>
          </w:p>
          <w:p w:rsidR="00EE63AD" w:rsidRPr="00F00CAC" w:rsidRDefault="00EE63AD" w:rsidP="00EE63AD">
            <w:pPr>
              <w:pStyle w:val="ListParagraph"/>
              <w:numPr>
                <w:ilvl w:val="0"/>
                <w:numId w:val="23"/>
              </w:numPr>
              <w:spacing w:after="0" w:line="240" w:lineRule="auto"/>
              <w:ind w:left="319" w:hanging="319"/>
              <w:rPr>
                <w:rFonts w:ascii="Century Gothic" w:hAnsi="Century Gothic" w:cs="Tahoma"/>
                <w:bCs/>
                <w:color w:val="000000"/>
                <w:sz w:val="20"/>
                <w:szCs w:val="20"/>
              </w:rPr>
            </w:pPr>
            <w:r w:rsidRPr="00F00CAC">
              <w:rPr>
                <w:rFonts w:ascii="Century Gothic" w:hAnsi="Century Gothic" w:cs="Tahoma"/>
                <w:bCs/>
                <w:color w:val="000000"/>
                <w:sz w:val="20"/>
                <w:szCs w:val="20"/>
              </w:rPr>
              <w:t>Diverse attitudes within Islam toward the roles of women and</w:t>
            </w:r>
          </w:p>
          <w:p w:rsidR="00EE63AD" w:rsidRPr="00F00CAC" w:rsidRDefault="00EE63AD" w:rsidP="00EE63AD">
            <w:pPr>
              <w:pStyle w:val="ListParagraph"/>
              <w:spacing w:after="0" w:line="240" w:lineRule="auto"/>
              <w:ind w:left="319"/>
              <w:rPr>
                <w:rFonts w:ascii="Century Gothic" w:hAnsi="Century Gothic" w:cs="Tahoma"/>
                <w:bCs/>
                <w:color w:val="000000"/>
                <w:sz w:val="20"/>
                <w:szCs w:val="20"/>
              </w:rPr>
            </w:pPr>
            <w:r w:rsidRPr="00F00CAC">
              <w:rPr>
                <w:rFonts w:ascii="Century Gothic" w:hAnsi="Century Gothic" w:cs="Tahoma"/>
                <w:bCs/>
                <w:color w:val="000000"/>
                <w:sz w:val="20"/>
                <w:szCs w:val="20"/>
              </w:rPr>
              <w:t>men in worship and authority</w:t>
            </w:r>
          </w:p>
          <w:p w:rsidR="006611D3" w:rsidRPr="00EE63AD" w:rsidRDefault="00EE63AD" w:rsidP="00EE63AD">
            <w:pPr>
              <w:numPr>
                <w:ilvl w:val="0"/>
                <w:numId w:val="23"/>
              </w:numPr>
              <w:spacing w:after="0" w:line="240" w:lineRule="auto"/>
              <w:ind w:left="319" w:hanging="319"/>
              <w:rPr>
                <w:rFonts w:ascii="Century Gothic" w:hAnsi="Century Gothic" w:cs="Tahoma"/>
                <w:bCs/>
                <w:color w:val="000000"/>
                <w:sz w:val="20"/>
                <w:szCs w:val="20"/>
              </w:rPr>
            </w:pPr>
            <w:r>
              <w:rPr>
                <w:rFonts w:ascii="Century Gothic" w:hAnsi="Century Gothic" w:cs="Tahoma"/>
                <w:bCs/>
                <w:color w:val="000000"/>
                <w:sz w:val="20"/>
                <w:szCs w:val="20"/>
              </w:rPr>
              <w:t>T</w:t>
            </w:r>
            <w:r w:rsidRPr="00F00CAC">
              <w:rPr>
                <w:rFonts w:ascii="Century Gothic" w:hAnsi="Century Gothic" w:cs="Tahoma"/>
                <w:bCs/>
                <w:color w:val="000000"/>
                <w:sz w:val="20"/>
                <w:szCs w:val="20"/>
              </w:rPr>
              <w:t>eachings: Qur'an 2:228, 40:40, 4:1</w:t>
            </w:r>
          </w:p>
        </w:tc>
        <w:tc>
          <w:tcPr>
            <w:tcW w:w="2693" w:type="dxa"/>
          </w:tcPr>
          <w:p w:rsidR="00950090" w:rsidRDefault="00950090" w:rsidP="00950090">
            <w:pPr>
              <w:spacing w:after="0" w:line="240" w:lineRule="auto"/>
              <w:rPr>
                <w:rFonts w:ascii="Century Gothic" w:hAnsi="Century Gothic" w:cs="Tahoma"/>
                <w:bCs/>
                <w:color w:val="000000"/>
                <w:sz w:val="20"/>
                <w:szCs w:val="20"/>
                <w:u w:val="single"/>
              </w:rPr>
            </w:pPr>
            <w:r w:rsidRPr="00D20DA9">
              <w:rPr>
                <w:rFonts w:ascii="Century Gothic" w:hAnsi="Century Gothic" w:cs="Tahoma"/>
                <w:bCs/>
                <w:color w:val="000000"/>
                <w:sz w:val="20"/>
                <w:szCs w:val="20"/>
                <w:u w:val="single"/>
              </w:rPr>
              <w:t xml:space="preserve">Theme </w:t>
            </w:r>
            <w:r>
              <w:rPr>
                <w:rFonts w:ascii="Century Gothic" w:hAnsi="Century Gothic" w:cs="Tahoma"/>
                <w:bCs/>
                <w:color w:val="000000"/>
                <w:sz w:val="20"/>
                <w:szCs w:val="20"/>
                <w:u w:val="single"/>
              </w:rPr>
              <w:t>3</w:t>
            </w:r>
            <w:r w:rsidRPr="00D20DA9">
              <w:rPr>
                <w:rFonts w:ascii="Century Gothic" w:hAnsi="Century Gothic" w:cs="Tahoma"/>
                <w:bCs/>
                <w:color w:val="000000"/>
                <w:sz w:val="20"/>
                <w:szCs w:val="20"/>
                <w:u w:val="single"/>
              </w:rPr>
              <w:t xml:space="preserve">: Issues of </w:t>
            </w:r>
            <w:r w:rsidR="00DB4FF9">
              <w:rPr>
                <w:rFonts w:ascii="Century Gothic" w:hAnsi="Century Gothic" w:cs="Tahoma"/>
                <w:bCs/>
                <w:color w:val="000000"/>
                <w:sz w:val="20"/>
                <w:szCs w:val="20"/>
                <w:u w:val="single"/>
              </w:rPr>
              <w:t>Life after Death</w:t>
            </w:r>
          </w:p>
          <w:p w:rsidR="00EE63AD" w:rsidRPr="00FD453C" w:rsidRDefault="00EE63AD" w:rsidP="00EE63AD">
            <w:pPr>
              <w:pStyle w:val="ListParagraph"/>
              <w:numPr>
                <w:ilvl w:val="0"/>
                <w:numId w:val="23"/>
              </w:numPr>
              <w:spacing w:after="0" w:line="240" w:lineRule="auto"/>
              <w:rPr>
                <w:rFonts w:ascii="Century Gothic" w:hAnsi="Century Gothic" w:cs="Tahoma"/>
                <w:bCs/>
                <w:color w:val="000000"/>
                <w:sz w:val="20"/>
                <w:szCs w:val="20"/>
              </w:rPr>
            </w:pPr>
            <w:r w:rsidRPr="00FD453C">
              <w:rPr>
                <w:rFonts w:ascii="Century Gothic" w:hAnsi="Century Gothic" w:cs="Tahoma"/>
                <w:bCs/>
                <w:color w:val="000000"/>
                <w:sz w:val="20"/>
                <w:szCs w:val="20"/>
              </w:rPr>
              <w:t>Forms of worship</w:t>
            </w:r>
          </w:p>
          <w:p w:rsidR="00EE63AD" w:rsidRPr="00FD453C" w:rsidRDefault="00EE63AD" w:rsidP="00EE63AD">
            <w:pPr>
              <w:pStyle w:val="ListParagraph"/>
              <w:numPr>
                <w:ilvl w:val="0"/>
                <w:numId w:val="23"/>
              </w:numPr>
              <w:spacing w:after="0" w:line="240" w:lineRule="auto"/>
              <w:rPr>
                <w:rFonts w:ascii="Century Gothic" w:hAnsi="Century Gothic" w:cs="Tahoma"/>
                <w:bCs/>
                <w:color w:val="000000"/>
                <w:sz w:val="20"/>
                <w:szCs w:val="20"/>
              </w:rPr>
            </w:pPr>
            <w:r w:rsidRPr="00FD453C">
              <w:rPr>
                <w:rFonts w:ascii="Century Gothic" w:hAnsi="Century Gothic" w:cs="Tahoma"/>
                <w:bCs/>
                <w:color w:val="000000"/>
                <w:sz w:val="20"/>
                <w:szCs w:val="20"/>
              </w:rPr>
              <w:t>Sacraments</w:t>
            </w:r>
          </w:p>
          <w:p w:rsidR="00EE63AD" w:rsidRPr="00FD453C" w:rsidRDefault="00EE63AD" w:rsidP="00EE63AD">
            <w:pPr>
              <w:pStyle w:val="ListParagraph"/>
              <w:numPr>
                <w:ilvl w:val="0"/>
                <w:numId w:val="23"/>
              </w:numPr>
              <w:spacing w:after="0" w:line="240" w:lineRule="auto"/>
              <w:rPr>
                <w:rFonts w:ascii="Century Gothic" w:hAnsi="Century Gothic" w:cs="Tahoma"/>
                <w:bCs/>
                <w:color w:val="000000"/>
                <w:sz w:val="20"/>
                <w:szCs w:val="20"/>
              </w:rPr>
            </w:pPr>
            <w:r w:rsidRPr="00FD453C">
              <w:rPr>
                <w:rFonts w:ascii="Century Gothic" w:hAnsi="Century Gothic" w:cs="Tahoma"/>
                <w:bCs/>
                <w:color w:val="000000"/>
                <w:sz w:val="20"/>
                <w:szCs w:val="20"/>
              </w:rPr>
              <w:t>Pilgrimages &amp; celebrations</w:t>
            </w:r>
          </w:p>
          <w:p w:rsidR="00EE63AD" w:rsidRPr="00FD453C" w:rsidRDefault="00EE63AD" w:rsidP="00EE63AD">
            <w:pPr>
              <w:pStyle w:val="ListParagraph"/>
              <w:numPr>
                <w:ilvl w:val="0"/>
                <w:numId w:val="23"/>
              </w:numPr>
              <w:spacing w:after="0" w:line="240" w:lineRule="auto"/>
              <w:rPr>
                <w:rFonts w:ascii="Century Gothic" w:hAnsi="Century Gothic" w:cs="Tahoma"/>
                <w:bCs/>
                <w:color w:val="000000"/>
                <w:sz w:val="20"/>
                <w:szCs w:val="20"/>
              </w:rPr>
            </w:pPr>
            <w:r w:rsidRPr="00FD453C">
              <w:rPr>
                <w:rFonts w:ascii="Century Gothic" w:hAnsi="Century Gothic" w:cs="Tahoma"/>
                <w:bCs/>
                <w:color w:val="000000"/>
                <w:sz w:val="20"/>
                <w:szCs w:val="20"/>
              </w:rPr>
              <w:t>Christianity in Britain and the Church in the local community.</w:t>
            </w:r>
          </w:p>
          <w:p w:rsidR="00EE63AD" w:rsidRPr="00FD453C" w:rsidRDefault="00EE63AD" w:rsidP="00EE63AD">
            <w:pPr>
              <w:pStyle w:val="ListParagraph"/>
              <w:numPr>
                <w:ilvl w:val="0"/>
                <w:numId w:val="23"/>
              </w:numPr>
              <w:spacing w:after="0" w:line="240" w:lineRule="auto"/>
              <w:rPr>
                <w:rFonts w:ascii="Century Gothic" w:hAnsi="Century Gothic" w:cs="Tahoma"/>
                <w:bCs/>
                <w:color w:val="000000"/>
                <w:sz w:val="20"/>
                <w:szCs w:val="20"/>
              </w:rPr>
            </w:pPr>
            <w:r w:rsidRPr="00FD453C">
              <w:rPr>
                <w:rFonts w:ascii="Century Gothic" w:hAnsi="Century Gothic" w:cs="Tahoma"/>
                <w:bCs/>
                <w:color w:val="000000"/>
                <w:sz w:val="20"/>
                <w:szCs w:val="20"/>
              </w:rPr>
              <w:t>The worldwide Church</w:t>
            </w:r>
          </w:p>
          <w:p w:rsidR="00D4105D" w:rsidRPr="00EE63AD" w:rsidRDefault="00D4105D" w:rsidP="00EE63AD">
            <w:pPr>
              <w:spacing w:after="0" w:line="240" w:lineRule="auto"/>
              <w:rPr>
                <w:rFonts w:ascii="Century Gothic" w:hAnsi="Century Gothic" w:cs="Tahoma"/>
                <w:bCs/>
                <w:color w:val="000000"/>
                <w:sz w:val="20"/>
                <w:szCs w:val="20"/>
              </w:rPr>
            </w:pPr>
          </w:p>
        </w:tc>
        <w:tc>
          <w:tcPr>
            <w:tcW w:w="2635" w:type="dxa"/>
          </w:tcPr>
          <w:p w:rsidR="00DB4FF9" w:rsidRDefault="00DB4FF9" w:rsidP="00DB4FF9">
            <w:pPr>
              <w:spacing w:after="0" w:line="240" w:lineRule="auto"/>
              <w:rPr>
                <w:rFonts w:ascii="Century Gothic" w:hAnsi="Century Gothic" w:cs="Tahoma"/>
                <w:bCs/>
                <w:color w:val="000000"/>
                <w:sz w:val="20"/>
                <w:szCs w:val="20"/>
                <w:u w:val="single"/>
              </w:rPr>
            </w:pPr>
            <w:r w:rsidRPr="00D20DA9">
              <w:rPr>
                <w:rFonts w:ascii="Century Gothic" w:hAnsi="Century Gothic" w:cs="Tahoma"/>
                <w:bCs/>
                <w:color w:val="000000"/>
                <w:sz w:val="20"/>
                <w:szCs w:val="20"/>
                <w:u w:val="single"/>
              </w:rPr>
              <w:t xml:space="preserve">Theme </w:t>
            </w:r>
            <w:r>
              <w:rPr>
                <w:rFonts w:ascii="Century Gothic" w:hAnsi="Century Gothic" w:cs="Tahoma"/>
                <w:bCs/>
                <w:color w:val="000000"/>
                <w:sz w:val="20"/>
                <w:szCs w:val="20"/>
                <w:u w:val="single"/>
              </w:rPr>
              <w:t>4</w:t>
            </w:r>
            <w:r w:rsidRPr="00D20DA9">
              <w:rPr>
                <w:rFonts w:ascii="Century Gothic" w:hAnsi="Century Gothic" w:cs="Tahoma"/>
                <w:bCs/>
                <w:color w:val="000000"/>
                <w:sz w:val="20"/>
                <w:szCs w:val="20"/>
                <w:u w:val="single"/>
              </w:rPr>
              <w:t xml:space="preserve">: Issues of </w:t>
            </w:r>
            <w:r>
              <w:rPr>
                <w:rFonts w:ascii="Century Gothic" w:hAnsi="Century Gothic" w:cs="Tahoma"/>
                <w:bCs/>
                <w:color w:val="000000"/>
                <w:sz w:val="20"/>
                <w:szCs w:val="20"/>
                <w:u w:val="single"/>
              </w:rPr>
              <w:t>Good and Evil</w:t>
            </w:r>
            <w:bookmarkStart w:id="0" w:name="_GoBack"/>
            <w:bookmarkEnd w:id="0"/>
          </w:p>
          <w:p w:rsidR="00EE63AD" w:rsidRPr="006611D3" w:rsidRDefault="00EE63AD" w:rsidP="00EE63AD">
            <w:pPr>
              <w:pStyle w:val="ListParagraph"/>
              <w:numPr>
                <w:ilvl w:val="0"/>
                <w:numId w:val="20"/>
              </w:numPr>
              <w:spacing w:after="0" w:line="240" w:lineRule="auto"/>
              <w:ind w:left="331" w:hanging="283"/>
              <w:rPr>
                <w:rFonts w:ascii="Century Gothic" w:hAnsi="Century Gothic" w:cs="Tahoma"/>
                <w:bCs/>
                <w:color w:val="000000"/>
                <w:sz w:val="20"/>
                <w:szCs w:val="20"/>
              </w:rPr>
            </w:pPr>
            <w:r w:rsidRPr="006611D3">
              <w:rPr>
                <w:rFonts w:ascii="Century Gothic" w:hAnsi="Century Gothic" w:cs="Tahoma"/>
                <w:bCs/>
                <w:color w:val="000000"/>
                <w:sz w:val="20"/>
                <w:szCs w:val="20"/>
              </w:rPr>
              <w:t>The Five Pillars of Sunni Islam: practices in Britain and elsewhere.</w:t>
            </w:r>
          </w:p>
          <w:p w:rsidR="00EE63AD" w:rsidRPr="006611D3" w:rsidRDefault="00EE63AD" w:rsidP="00EE63AD">
            <w:pPr>
              <w:pStyle w:val="ListParagraph"/>
              <w:numPr>
                <w:ilvl w:val="0"/>
                <w:numId w:val="20"/>
              </w:numPr>
              <w:spacing w:after="0" w:line="240" w:lineRule="auto"/>
              <w:ind w:left="331" w:hanging="283"/>
              <w:rPr>
                <w:rFonts w:ascii="Century Gothic" w:hAnsi="Century Gothic" w:cs="Tahoma"/>
                <w:bCs/>
                <w:color w:val="000000"/>
                <w:sz w:val="20"/>
                <w:szCs w:val="20"/>
              </w:rPr>
            </w:pPr>
            <w:r w:rsidRPr="006611D3">
              <w:rPr>
                <w:rFonts w:ascii="Century Gothic" w:hAnsi="Century Gothic" w:cs="Tahoma"/>
                <w:bCs/>
                <w:color w:val="000000"/>
                <w:sz w:val="20"/>
                <w:szCs w:val="20"/>
              </w:rPr>
              <w:t>Ten Obligatory Acts of Shi’a Islam: practices in Britain and elsewhere</w:t>
            </w:r>
          </w:p>
          <w:p w:rsidR="00EE63AD" w:rsidRPr="006611D3" w:rsidRDefault="00EE63AD" w:rsidP="00EE63AD">
            <w:pPr>
              <w:pStyle w:val="ListParagraph"/>
              <w:numPr>
                <w:ilvl w:val="0"/>
                <w:numId w:val="20"/>
              </w:numPr>
              <w:spacing w:after="0" w:line="240" w:lineRule="auto"/>
              <w:ind w:left="331" w:hanging="283"/>
              <w:rPr>
                <w:rFonts w:ascii="Century Gothic" w:hAnsi="Century Gothic" w:cs="Tahoma"/>
                <w:bCs/>
                <w:color w:val="000000"/>
                <w:sz w:val="20"/>
                <w:szCs w:val="20"/>
              </w:rPr>
            </w:pPr>
            <w:r w:rsidRPr="006611D3">
              <w:rPr>
                <w:rFonts w:ascii="Century Gothic" w:hAnsi="Century Gothic" w:cs="Tahoma"/>
                <w:bCs/>
                <w:color w:val="000000"/>
                <w:sz w:val="20"/>
                <w:szCs w:val="20"/>
              </w:rPr>
              <w:t>Jihad</w:t>
            </w:r>
          </w:p>
          <w:p w:rsidR="00D4105D" w:rsidRPr="00D20DA9" w:rsidRDefault="00EE63AD" w:rsidP="00EE63AD">
            <w:pPr>
              <w:spacing w:after="0" w:line="240" w:lineRule="auto"/>
              <w:rPr>
                <w:rFonts w:ascii="Century Gothic" w:hAnsi="Century Gothic" w:cs="Tahoma"/>
                <w:bCs/>
                <w:color w:val="000000"/>
                <w:sz w:val="20"/>
                <w:szCs w:val="20"/>
              </w:rPr>
            </w:pPr>
            <w:r w:rsidRPr="006611D3">
              <w:rPr>
                <w:rFonts w:ascii="Century Gothic" w:hAnsi="Century Gothic" w:cs="Tahoma"/>
                <w:bCs/>
                <w:color w:val="000000"/>
                <w:sz w:val="20"/>
                <w:szCs w:val="20"/>
              </w:rPr>
              <w:t>Festivals and commemorations: practices in Britain and elsewhere.</w:t>
            </w:r>
            <w:r>
              <w:rPr>
                <w:rFonts w:ascii="Century Gothic" w:hAnsi="Century Gothic" w:cs="Tahoma"/>
                <w:bCs/>
                <w:color w:val="000000"/>
                <w:sz w:val="20"/>
                <w:szCs w:val="20"/>
              </w:rPr>
              <w:t xml:space="preserve"> </w:t>
            </w:r>
          </w:p>
        </w:tc>
      </w:tr>
      <w:tr w:rsidR="00F00CAC" w:rsidRPr="00AE71EA" w:rsidTr="000636A5">
        <w:trPr>
          <w:trHeight w:val="4144"/>
        </w:trPr>
        <w:tc>
          <w:tcPr>
            <w:tcW w:w="1545" w:type="dxa"/>
          </w:tcPr>
          <w:p w:rsidR="00E75A94" w:rsidRPr="00AE71EA" w:rsidRDefault="00E75A94" w:rsidP="00E75A94">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lastRenderedPageBreak/>
              <w:t>Skills</w:t>
            </w:r>
          </w:p>
        </w:tc>
        <w:tc>
          <w:tcPr>
            <w:tcW w:w="2123" w:type="dxa"/>
          </w:tcPr>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AO1</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Demonstrate knowledge and understanding of religion and belief, including:</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beliefs, practices and sources of authority</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influence on individuals, communities and societies</w:t>
            </w:r>
          </w:p>
          <w:p w:rsid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similarities and differences within and/or between religions and beliefs</w:t>
            </w:r>
          </w:p>
          <w:p w:rsidR="004D44C5" w:rsidRPr="004D44C5" w:rsidRDefault="004D44C5" w:rsidP="004D44C5">
            <w:pPr>
              <w:spacing w:after="0"/>
              <w:rPr>
                <w:rFonts w:ascii="Century Gothic" w:hAnsi="Century Gothic" w:cs="Arial"/>
                <w:sz w:val="20"/>
                <w:szCs w:val="20"/>
              </w:rPr>
            </w:pP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AO2</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Analyse and evaluate aspects of religion and belief, including their significance</w:t>
            </w:r>
          </w:p>
          <w:p w:rsidR="00E75A94" w:rsidRPr="00AE71EA" w:rsidRDefault="004D44C5" w:rsidP="004D44C5">
            <w:pPr>
              <w:spacing w:after="0"/>
              <w:rPr>
                <w:rFonts w:ascii="Century Gothic" w:hAnsi="Century Gothic" w:cs="Arial"/>
                <w:sz w:val="20"/>
                <w:szCs w:val="20"/>
              </w:rPr>
            </w:pPr>
            <w:r w:rsidRPr="004D44C5">
              <w:rPr>
                <w:rFonts w:ascii="Century Gothic" w:hAnsi="Century Gothic" w:cs="Arial"/>
                <w:sz w:val="20"/>
                <w:szCs w:val="20"/>
              </w:rPr>
              <w:t>and influence</w:t>
            </w:r>
          </w:p>
        </w:tc>
        <w:tc>
          <w:tcPr>
            <w:tcW w:w="2257" w:type="dxa"/>
          </w:tcPr>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AO1</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Demonstrate knowledge and understanding of religion and belief, including:</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beliefs, practices and sources of authority</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influence on individuals, communities and societies</w:t>
            </w:r>
          </w:p>
          <w:p w:rsid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similarities and differences within and/or between religions and beliefs</w:t>
            </w:r>
          </w:p>
          <w:p w:rsidR="004D44C5" w:rsidRPr="004D44C5" w:rsidRDefault="004D44C5" w:rsidP="004D44C5">
            <w:pPr>
              <w:spacing w:after="0"/>
              <w:rPr>
                <w:rFonts w:ascii="Century Gothic" w:hAnsi="Century Gothic" w:cs="Arial"/>
                <w:sz w:val="20"/>
                <w:szCs w:val="20"/>
              </w:rPr>
            </w:pP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AO2</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Analyse and evaluate aspects of religion and belief, including their significance</w:t>
            </w:r>
          </w:p>
          <w:p w:rsidR="00E75A94" w:rsidRPr="00AE71EA" w:rsidRDefault="004D44C5" w:rsidP="004D44C5">
            <w:pPr>
              <w:spacing w:after="0"/>
              <w:rPr>
                <w:rFonts w:ascii="Century Gothic" w:hAnsi="Century Gothic" w:cs="Arial"/>
                <w:sz w:val="20"/>
                <w:szCs w:val="20"/>
              </w:rPr>
            </w:pPr>
            <w:r w:rsidRPr="004D44C5">
              <w:rPr>
                <w:rFonts w:ascii="Century Gothic" w:hAnsi="Century Gothic" w:cs="Arial"/>
                <w:sz w:val="20"/>
                <w:szCs w:val="20"/>
              </w:rPr>
              <w:t>and influence</w:t>
            </w:r>
          </w:p>
        </w:tc>
        <w:tc>
          <w:tcPr>
            <w:tcW w:w="2117" w:type="dxa"/>
          </w:tcPr>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AO1</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Demonstrate knowledge and understanding of religion and belief, including:</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beliefs, practices and sources of authority</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influence on individuals, communities and societies</w:t>
            </w:r>
          </w:p>
          <w:p w:rsid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similarities and differences within and/or between religions and beliefs</w:t>
            </w:r>
          </w:p>
          <w:p w:rsidR="004D44C5" w:rsidRPr="004D44C5" w:rsidRDefault="004D44C5" w:rsidP="004D44C5">
            <w:pPr>
              <w:spacing w:after="0"/>
              <w:rPr>
                <w:rFonts w:ascii="Century Gothic" w:hAnsi="Century Gothic" w:cs="Arial"/>
                <w:sz w:val="20"/>
                <w:szCs w:val="20"/>
              </w:rPr>
            </w:pP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AO2</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Analyse and evaluate aspects of religion and belief, including their significance</w:t>
            </w:r>
          </w:p>
          <w:p w:rsidR="00E75A94" w:rsidRPr="00AE71EA" w:rsidRDefault="004D44C5" w:rsidP="004D44C5">
            <w:pPr>
              <w:spacing w:after="0"/>
              <w:rPr>
                <w:rFonts w:ascii="Century Gothic" w:hAnsi="Century Gothic" w:cs="Arial"/>
                <w:sz w:val="20"/>
                <w:szCs w:val="20"/>
              </w:rPr>
            </w:pPr>
            <w:r w:rsidRPr="004D44C5">
              <w:rPr>
                <w:rFonts w:ascii="Century Gothic" w:hAnsi="Century Gothic" w:cs="Arial"/>
                <w:sz w:val="20"/>
                <w:szCs w:val="20"/>
              </w:rPr>
              <w:t>and influence</w:t>
            </w:r>
          </w:p>
        </w:tc>
        <w:tc>
          <w:tcPr>
            <w:tcW w:w="2018" w:type="dxa"/>
          </w:tcPr>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AO1</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Demonstrate knowledge and understanding of religion and belief, including:</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beliefs, practices and sources of authority</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influence on individuals, communities and societies</w:t>
            </w:r>
          </w:p>
          <w:p w:rsid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similarities and differences within and/or between religions and beliefs</w:t>
            </w:r>
          </w:p>
          <w:p w:rsidR="004D44C5" w:rsidRPr="004D44C5" w:rsidRDefault="004D44C5" w:rsidP="004D44C5">
            <w:pPr>
              <w:spacing w:after="0"/>
              <w:rPr>
                <w:rFonts w:ascii="Century Gothic" w:hAnsi="Century Gothic" w:cs="Arial"/>
                <w:sz w:val="20"/>
                <w:szCs w:val="20"/>
              </w:rPr>
            </w:pP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AO2</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Analyse and evaluate aspects of religion and belief, including their significance</w:t>
            </w:r>
          </w:p>
          <w:p w:rsidR="00E75A94" w:rsidRPr="00AE71EA" w:rsidRDefault="004D44C5" w:rsidP="004D44C5">
            <w:pPr>
              <w:spacing w:after="0"/>
              <w:rPr>
                <w:rFonts w:ascii="Century Gothic" w:hAnsi="Century Gothic" w:cs="Arial"/>
                <w:sz w:val="20"/>
                <w:szCs w:val="20"/>
              </w:rPr>
            </w:pPr>
            <w:r w:rsidRPr="004D44C5">
              <w:rPr>
                <w:rFonts w:ascii="Century Gothic" w:hAnsi="Century Gothic" w:cs="Arial"/>
                <w:sz w:val="20"/>
                <w:szCs w:val="20"/>
              </w:rPr>
              <w:t>and influence</w:t>
            </w:r>
          </w:p>
        </w:tc>
        <w:tc>
          <w:tcPr>
            <w:tcW w:w="2693" w:type="dxa"/>
          </w:tcPr>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AO1</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Demonstrate knowledge and understanding of religion and belief, including:</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beliefs, practices and sources of authority</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influence on individuals, communities and societies</w:t>
            </w:r>
          </w:p>
          <w:p w:rsid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similarities and differences within and/or between religions and beliefs</w:t>
            </w:r>
          </w:p>
          <w:p w:rsidR="004D44C5" w:rsidRPr="004D44C5" w:rsidRDefault="004D44C5" w:rsidP="004D44C5">
            <w:pPr>
              <w:spacing w:after="0"/>
              <w:rPr>
                <w:rFonts w:ascii="Century Gothic" w:hAnsi="Century Gothic" w:cs="Arial"/>
                <w:sz w:val="20"/>
                <w:szCs w:val="20"/>
              </w:rPr>
            </w:pP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AO2</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Analyse and evaluate aspects of religion and belief, including their significance</w:t>
            </w:r>
          </w:p>
          <w:p w:rsidR="00E75A94" w:rsidRPr="00AE71EA" w:rsidRDefault="004D44C5" w:rsidP="004D44C5">
            <w:pPr>
              <w:pStyle w:val="ListParagraph"/>
              <w:spacing w:after="0" w:line="240" w:lineRule="auto"/>
              <w:ind w:left="383"/>
              <w:rPr>
                <w:rFonts w:ascii="Century Gothic" w:hAnsi="Century Gothic" w:cs="Tahoma"/>
                <w:bCs/>
                <w:color w:val="000000"/>
                <w:sz w:val="20"/>
                <w:szCs w:val="20"/>
              </w:rPr>
            </w:pPr>
            <w:r w:rsidRPr="004D44C5">
              <w:rPr>
                <w:rFonts w:ascii="Century Gothic" w:hAnsi="Century Gothic" w:cs="Arial"/>
                <w:sz w:val="20"/>
                <w:szCs w:val="20"/>
              </w:rPr>
              <w:t>and influence</w:t>
            </w:r>
          </w:p>
        </w:tc>
        <w:tc>
          <w:tcPr>
            <w:tcW w:w="2635" w:type="dxa"/>
          </w:tcPr>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AO1</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Demonstrate knowledge and understanding of religion and belief, including:</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beliefs, practices and sources of authority</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influence on individuals, communities and societies</w:t>
            </w:r>
          </w:p>
          <w:p w:rsid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 similarities and differences within and/or between religions and beliefs</w:t>
            </w:r>
          </w:p>
          <w:p w:rsidR="004D44C5" w:rsidRPr="004D44C5" w:rsidRDefault="004D44C5" w:rsidP="004D44C5">
            <w:pPr>
              <w:spacing w:after="0"/>
              <w:rPr>
                <w:rFonts w:ascii="Century Gothic" w:hAnsi="Century Gothic" w:cs="Arial"/>
                <w:sz w:val="20"/>
                <w:szCs w:val="20"/>
              </w:rPr>
            </w:pP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AO2</w:t>
            </w:r>
          </w:p>
          <w:p w:rsidR="004D44C5" w:rsidRPr="004D44C5" w:rsidRDefault="004D44C5" w:rsidP="004D44C5">
            <w:pPr>
              <w:spacing w:after="0"/>
              <w:rPr>
                <w:rFonts w:ascii="Century Gothic" w:hAnsi="Century Gothic" w:cs="Arial"/>
                <w:sz w:val="20"/>
                <w:szCs w:val="20"/>
              </w:rPr>
            </w:pPr>
            <w:r w:rsidRPr="004D44C5">
              <w:rPr>
                <w:rFonts w:ascii="Century Gothic" w:hAnsi="Century Gothic" w:cs="Arial"/>
                <w:sz w:val="20"/>
                <w:szCs w:val="20"/>
              </w:rPr>
              <w:t>Analyse and evaluate aspects of religion and belief, including their significance</w:t>
            </w:r>
          </w:p>
          <w:p w:rsidR="00E75A94" w:rsidRPr="00AE71EA" w:rsidRDefault="004D44C5" w:rsidP="004D44C5">
            <w:pPr>
              <w:spacing w:after="0" w:line="240" w:lineRule="auto"/>
              <w:rPr>
                <w:rFonts w:ascii="Century Gothic" w:hAnsi="Century Gothic" w:cs="Tahoma"/>
                <w:bCs/>
                <w:color w:val="000000"/>
                <w:sz w:val="20"/>
                <w:szCs w:val="20"/>
              </w:rPr>
            </w:pPr>
            <w:r w:rsidRPr="004D44C5">
              <w:rPr>
                <w:rFonts w:ascii="Century Gothic" w:hAnsi="Century Gothic" w:cs="Arial"/>
                <w:sz w:val="20"/>
                <w:szCs w:val="20"/>
              </w:rPr>
              <w:t>and influence</w:t>
            </w:r>
          </w:p>
        </w:tc>
      </w:tr>
      <w:tr w:rsidR="00F00CAC" w:rsidRPr="00AE71EA" w:rsidTr="000636A5">
        <w:tc>
          <w:tcPr>
            <w:tcW w:w="1545"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Assessments</w:t>
            </w:r>
          </w:p>
        </w:tc>
        <w:tc>
          <w:tcPr>
            <w:tcW w:w="2123" w:type="dxa"/>
          </w:tcPr>
          <w:p w:rsidR="00D56A3B" w:rsidRPr="00E61364" w:rsidRDefault="00A20D8D" w:rsidP="00E61364">
            <w:pPr>
              <w:pStyle w:val="ListParagraph"/>
              <w:numPr>
                <w:ilvl w:val="0"/>
                <w:numId w:val="23"/>
              </w:numPr>
              <w:spacing w:after="0" w:line="240" w:lineRule="auto"/>
              <w:ind w:left="179" w:hanging="179"/>
              <w:rPr>
                <w:rFonts w:ascii="Century Gothic" w:hAnsi="Century Gothic" w:cs="Tahoma"/>
                <w:bCs/>
                <w:color w:val="000000"/>
                <w:sz w:val="20"/>
                <w:szCs w:val="20"/>
              </w:rPr>
            </w:pPr>
            <w:r w:rsidRPr="00E61364">
              <w:rPr>
                <w:rFonts w:ascii="Century Gothic" w:hAnsi="Century Gothic" w:cs="Tahoma"/>
                <w:bCs/>
                <w:color w:val="000000"/>
                <w:sz w:val="20"/>
                <w:szCs w:val="20"/>
              </w:rPr>
              <w:t>Retrieval practice</w:t>
            </w:r>
          </w:p>
          <w:p w:rsidR="000C4815" w:rsidRDefault="000C4815" w:rsidP="00E61364">
            <w:pPr>
              <w:spacing w:after="0" w:line="240" w:lineRule="auto"/>
              <w:ind w:left="179" w:hanging="179"/>
              <w:rPr>
                <w:rFonts w:ascii="Century Gothic" w:hAnsi="Century Gothic" w:cs="Tahoma"/>
                <w:bCs/>
                <w:color w:val="000000"/>
                <w:sz w:val="20"/>
                <w:szCs w:val="20"/>
              </w:rPr>
            </w:pPr>
          </w:p>
          <w:p w:rsidR="009A59FD" w:rsidRPr="00E61364" w:rsidRDefault="000C4815" w:rsidP="00E61364">
            <w:pPr>
              <w:pStyle w:val="ListParagraph"/>
              <w:numPr>
                <w:ilvl w:val="0"/>
                <w:numId w:val="23"/>
              </w:numPr>
              <w:spacing w:after="0" w:line="240" w:lineRule="auto"/>
              <w:ind w:left="179" w:hanging="179"/>
              <w:rPr>
                <w:rFonts w:ascii="Century Gothic" w:hAnsi="Century Gothic" w:cs="Tahoma"/>
                <w:bCs/>
                <w:color w:val="000000"/>
                <w:sz w:val="20"/>
                <w:szCs w:val="20"/>
              </w:rPr>
            </w:pPr>
            <w:r w:rsidRPr="00E61364">
              <w:rPr>
                <w:rFonts w:ascii="Century Gothic" w:hAnsi="Century Gothic" w:cs="Tahoma"/>
                <w:bCs/>
                <w:color w:val="000000"/>
                <w:sz w:val="20"/>
                <w:szCs w:val="20"/>
              </w:rPr>
              <w:t>Practice questions 1 a (2marks) b (5marks)</w:t>
            </w:r>
          </w:p>
          <w:p w:rsidR="0056789A" w:rsidRDefault="0056789A" w:rsidP="00452D9C">
            <w:pPr>
              <w:spacing w:after="0" w:line="240" w:lineRule="auto"/>
              <w:ind w:hanging="46"/>
              <w:rPr>
                <w:rFonts w:ascii="Century Gothic" w:hAnsi="Century Gothic" w:cs="Tahoma"/>
                <w:bCs/>
                <w:color w:val="000000"/>
                <w:sz w:val="20"/>
                <w:szCs w:val="20"/>
              </w:rPr>
            </w:pPr>
          </w:p>
          <w:p w:rsidR="0056789A" w:rsidRPr="00AE71EA" w:rsidRDefault="0056789A" w:rsidP="00452D9C">
            <w:pPr>
              <w:spacing w:after="0" w:line="240" w:lineRule="auto"/>
              <w:ind w:hanging="46"/>
              <w:rPr>
                <w:rFonts w:ascii="Century Gothic" w:hAnsi="Century Gothic" w:cs="Tahoma"/>
                <w:bCs/>
                <w:color w:val="000000"/>
                <w:sz w:val="20"/>
                <w:szCs w:val="20"/>
              </w:rPr>
            </w:pPr>
          </w:p>
          <w:p w:rsidR="00D56A3B" w:rsidRPr="00AE71EA" w:rsidRDefault="00D56A3B" w:rsidP="00452D9C">
            <w:pPr>
              <w:spacing w:after="0" w:line="240" w:lineRule="auto"/>
              <w:ind w:hanging="46"/>
              <w:rPr>
                <w:rFonts w:ascii="Century Gothic" w:hAnsi="Century Gothic" w:cs="Tahoma"/>
                <w:bCs/>
                <w:color w:val="000000"/>
                <w:sz w:val="20"/>
                <w:szCs w:val="20"/>
              </w:rPr>
            </w:pPr>
          </w:p>
        </w:tc>
        <w:tc>
          <w:tcPr>
            <w:tcW w:w="2257" w:type="dxa"/>
          </w:tcPr>
          <w:p w:rsidR="00A20D8D" w:rsidRPr="00E61364" w:rsidRDefault="00A20D8D" w:rsidP="00E61364">
            <w:pPr>
              <w:pStyle w:val="ListParagraph"/>
              <w:numPr>
                <w:ilvl w:val="0"/>
                <w:numId w:val="23"/>
              </w:numPr>
              <w:spacing w:after="0" w:line="240" w:lineRule="auto"/>
              <w:ind w:left="324" w:hanging="284"/>
              <w:rPr>
                <w:rFonts w:ascii="Century Gothic" w:hAnsi="Century Gothic" w:cs="Tahoma"/>
                <w:bCs/>
                <w:color w:val="000000"/>
                <w:sz w:val="20"/>
                <w:szCs w:val="20"/>
              </w:rPr>
            </w:pPr>
            <w:r w:rsidRPr="00E61364">
              <w:rPr>
                <w:rFonts w:ascii="Century Gothic" w:hAnsi="Century Gothic" w:cs="Tahoma"/>
                <w:bCs/>
                <w:color w:val="000000"/>
                <w:sz w:val="20"/>
                <w:szCs w:val="20"/>
              </w:rPr>
              <w:lastRenderedPageBreak/>
              <w:t>Retrieval practice</w:t>
            </w:r>
          </w:p>
          <w:p w:rsidR="009A59FD" w:rsidRPr="00AE71EA" w:rsidRDefault="009A59FD" w:rsidP="00E61364">
            <w:pPr>
              <w:spacing w:after="0" w:line="240" w:lineRule="auto"/>
              <w:ind w:left="324" w:hanging="284"/>
              <w:rPr>
                <w:rFonts w:ascii="Century Gothic" w:hAnsi="Century Gothic" w:cs="Tahoma"/>
                <w:bCs/>
                <w:color w:val="000000"/>
                <w:sz w:val="20"/>
                <w:szCs w:val="20"/>
              </w:rPr>
            </w:pPr>
          </w:p>
          <w:p w:rsidR="009A59FD" w:rsidRPr="00E61364" w:rsidRDefault="00BB6F82" w:rsidP="00E61364">
            <w:pPr>
              <w:pStyle w:val="ListParagraph"/>
              <w:numPr>
                <w:ilvl w:val="0"/>
                <w:numId w:val="23"/>
              </w:numPr>
              <w:spacing w:after="0" w:line="240" w:lineRule="auto"/>
              <w:ind w:left="324" w:hanging="284"/>
              <w:rPr>
                <w:rFonts w:ascii="Century Gothic" w:hAnsi="Century Gothic" w:cs="Tahoma"/>
                <w:bCs/>
                <w:color w:val="000000"/>
                <w:sz w:val="20"/>
                <w:szCs w:val="20"/>
              </w:rPr>
            </w:pPr>
            <w:r w:rsidRPr="00E61364">
              <w:rPr>
                <w:rFonts w:ascii="Century Gothic" w:hAnsi="Century Gothic" w:cs="Tahoma"/>
                <w:bCs/>
                <w:color w:val="000000"/>
                <w:sz w:val="20"/>
                <w:szCs w:val="20"/>
              </w:rPr>
              <w:t xml:space="preserve">Practice question </w:t>
            </w:r>
            <w:r w:rsidR="000C4815" w:rsidRPr="00E61364">
              <w:rPr>
                <w:rFonts w:ascii="Century Gothic" w:hAnsi="Century Gothic" w:cs="Tahoma"/>
                <w:bCs/>
                <w:color w:val="000000"/>
                <w:sz w:val="20"/>
                <w:szCs w:val="20"/>
              </w:rPr>
              <w:t xml:space="preserve">2c (8 marks) </w:t>
            </w:r>
            <w:r w:rsidRPr="00E61364">
              <w:rPr>
                <w:rFonts w:ascii="Century Gothic" w:hAnsi="Century Gothic" w:cs="Tahoma"/>
                <w:bCs/>
                <w:color w:val="000000"/>
                <w:sz w:val="20"/>
                <w:szCs w:val="20"/>
              </w:rPr>
              <w:t>2d (15 marks)</w:t>
            </w:r>
          </w:p>
        </w:tc>
        <w:tc>
          <w:tcPr>
            <w:tcW w:w="2117" w:type="dxa"/>
          </w:tcPr>
          <w:p w:rsidR="00A20D8D" w:rsidRPr="00E61364" w:rsidRDefault="00A20D8D" w:rsidP="00E61364">
            <w:pPr>
              <w:pStyle w:val="ListParagraph"/>
              <w:numPr>
                <w:ilvl w:val="0"/>
                <w:numId w:val="23"/>
              </w:numPr>
              <w:spacing w:after="0" w:line="240" w:lineRule="auto"/>
              <w:ind w:left="267" w:hanging="267"/>
              <w:rPr>
                <w:rFonts w:ascii="Century Gothic" w:hAnsi="Century Gothic" w:cs="Tahoma"/>
                <w:bCs/>
                <w:color w:val="000000"/>
                <w:sz w:val="20"/>
                <w:szCs w:val="20"/>
              </w:rPr>
            </w:pPr>
            <w:r w:rsidRPr="00E61364">
              <w:rPr>
                <w:rFonts w:ascii="Century Gothic" w:hAnsi="Century Gothic" w:cs="Tahoma"/>
                <w:bCs/>
                <w:color w:val="000000"/>
                <w:sz w:val="20"/>
                <w:szCs w:val="20"/>
              </w:rPr>
              <w:t>Retrieval practice</w:t>
            </w:r>
          </w:p>
          <w:p w:rsidR="00F67A80" w:rsidRDefault="00F67A80" w:rsidP="00E61364">
            <w:pPr>
              <w:spacing w:after="0" w:line="240" w:lineRule="auto"/>
              <w:ind w:left="267" w:hanging="267"/>
              <w:rPr>
                <w:rFonts w:ascii="Century Gothic" w:hAnsi="Century Gothic" w:cs="Tahoma"/>
                <w:bCs/>
                <w:color w:val="000000"/>
                <w:sz w:val="20"/>
                <w:szCs w:val="20"/>
              </w:rPr>
            </w:pPr>
          </w:p>
          <w:p w:rsidR="000C4815" w:rsidRPr="00E61364" w:rsidRDefault="000C4815" w:rsidP="00E61364">
            <w:pPr>
              <w:pStyle w:val="ListParagraph"/>
              <w:numPr>
                <w:ilvl w:val="0"/>
                <w:numId w:val="23"/>
              </w:numPr>
              <w:spacing w:after="0" w:line="240" w:lineRule="auto"/>
              <w:ind w:left="267" w:hanging="267"/>
              <w:rPr>
                <w:rFonts w:ascii="Century Gothic" w:hAnsi="Century Gothic" w:cs="Tahoma"/>
                <w:bCs/>
                <w:color w:val="000000"/>
                <w:sz w:val="20"/>
                <w:szCs w:val="20"/>
              </w:rPr>
            </w:pPr>
            <w:r w:rsidRPr="00E61364">
              <w:rPr>
                <w:rFonts w:ascii="Century Gothic" w:hAnsi="Century Gothic" w:cs="Tahoma"/>
                <w:bCs/>
                <w:color w:val="000000"/>
                <w:sz w:val="20"/>
                <w:szCs w:val="20"/>
              </w:rPr>
              <w:t>Practice question 1c (8 marks) 1d (15 marks)</w:t>
            </w:r>
          </w:p>
          <w:p w:rsidR="004E480D" w:rsidRPr="00AE71EA" w:rsidRDefault="004E480D" w:rsidP="009A59FD">
            <w:pPr>
              <w:spacing w:after="0" w:line="240" w:lineRule="auto"/>
              <w:rPr>
                <w:rFonts w:ascii="Century Gothic" w:hAnsi="Century Gothic" w:cs="Tahoma"/>
                <w:bCs/>
                <w:color w:val="000000"/>
                <w:sz w:val="20"/>
                <w:szCs w:val="20"/>
              </w:rPr>
            </w:pPr>
          </w:p>
        </w:tc>
        <w:tc>
          <w:tcPr>
            <w:tcW w:w="2018" w:type="dxa"/>
          </w:tcPr>
          <w:p w:rsidR="00BB625A" w:rsidRPr="00E61364" w:rsidRDefault="00BB625A" w:rsidP="00E61364">
            <w:pPr>
              <w:pStyle w:val="ListParagraph"/>
              <w:numPr>
                <w:ilvl w:val="0"/>
                <w:numId w:val="23"/>
              </w:numPr>
              <w:spacing w:after="0" w:line="240" w:lineRule="auto"/>
              <w:ind w:left="323" w:hanging="283"/>
              <w:rPr>
                <w:rFonts w:ascii="Century Gothic" w:hAnsi="Century Gothic" w:cs="Tahoma"/>
                <w:bCs/>
                <w:color w:val="000000"/>
                <w:sz w:val="20"/>
                <w:szCs w:val="20"/>
              </w:rPr>
            </w:pPr>
            <w:r w:rsidRPr="00E61364">
              <w:rPr>
                <w:rFonts w:ascii="Century Gothic" w:hAnsi="Century Gothic" w:cs="Tahoma"/>
                <w:bCs/>
                <w:color w:val="000000"/>
                <w:sz w:val="20"/>
                <w:szCs w:val="20"/>
              </w:rPr>
              <w:t>Retrieval practice</w:t>
            </w:r>
          </w:p>
          <w:p w:rsidR="000C4815" w:rsidRPr="00BB625A" w:rsidRDefault="000C4815" w:rsidP="00E61364">
            <w:pPr>
              <w:spacing w:after="0" w:line="240" w:lineRule="auto"/>
              <w:ind w:left="323" w:hanging="283"/>
              <w:rPr>
                <w:rFonts w:ascii="Century Gothic" w:hAnsi="Century Gothic" w:cs="Tahoma"/>
                <w:bCs/>
                <w:color w:val="000000"/>
                <w:sz w:val="20"/>
                <w:szCs w:val="20"/>
              </w:rPr>
            </w:pPr>
          </w:p>
          <w:p w:rsidR="00BB625A" w:rsidRPr="00E61364" w:rsidRDefault="000C4815" w:rsidP="00E61364">
            <w:pPr>
              <w:pStyle w:val="ListParagraph"/>
              <w:numPr>
                <w:ilvl w:val="0"/>
                <w:numId w:val="23"/>
              </w:numPr>
              <w:spacing w:after="0" w:line="240" w:lineRule="auto"/>
              <w:ind w:left="323" w:hanging="283"/>
              <w:rPr>
                <w:rFonts w:ascii="Century Gothic" w:hAnsi="Century Gothic" w:cs="Tahoma"/>
                <w:bCs/>
                <w:color w:val="000000"/>
                <w:sz w:val="20"/>
                <w:szCs w:val="20"/>
              </w:rPr>
            </w:pPr>
            <w:r w:rsidRPr="00E61364">
              <w:rPr>
                <w:rFonts w:ascii="Century Gothic" w:hAnsi="Century Gothic" w:cs="Tahoma"/>
                <w:bCs/>
                <w:color w:val="000000"/>
                <w:sz w:val="20"/>
                <w:szCs w:val="20"/>
              </w:rPr>
              <w:t>Practice questions 2 a (2marks) b (5marks)</w:t>
            </w:r>
          </w:p>
          <w:p w:rsidR="000C4815" w:rsidRPr="00BB625A" w:rsidRDefault="000C4815" w:rsidP="00E61364">
            <w:pPr>
              <w:spacing w:after="0" w:line="240" w:lineRule="auto"/>
              <w:ind w:left="323" w:hanging="283"/>
              <w:rPr>
                <w:rFonts w:ascii="Century Gothic" w:hAnsi="Century Gothic" w:cs="Tahoma"/>
                <w:bCs/>
                <w:color w:val="000000"/>
                <w:sz w:val="20"/>
                <w:szCs w:val="20"/>
              </w:rPr>
            </w:pPr>
          </w:p>
          <w:p w:rsidR="004E480D" w:rsidRPr="00E61364" w:rsidRDefault="00BB6F82" w:rsidP="00E61364">
            <w:pPr>
              <w:pStyle w:val="ListParagraph"/>
              <w:numPr>
                <w:ilvl w:val="0"/>
                <w:numId w:val="23"/>
              </w:numPr>
              <w:spacing w:after="0" w:line="240" w:lineRule="auto"/>
              <w:ind w:left="323" w:hanging="283"/>
              <w:rPr>
                <w:rFonts w:ascii="Century Gothic" w:hAnsi="Century Gothic" w:cs="Tahoma"/>
                <w:bCs/>
                <w:color w:val="000000"/>
                <w:sz w:val="20"/>
                <w:szCs w:val="20"/>
              </w:rPr>
            </w:pPr>
            <w:r w:rsidRPr="00E61364">
              <w:rPr>
                <w:rFonts w:ascii="Century Gothic" w:hAnsi="Century Gothic" w:cs="Tahoma"/>
                <w:bCs/>
                <w:color w:val="000000"/>
                <w:sz w:val="20"/>
                <w:szCs w:val="20"/>
              </w:rPr>
              <w:lastRenderedPageBreak/>
              <w:t xml:space="preserve">Mock </w:t>
            </w:r>
            <w:r w:rsidR="000636A5" w:rsidRPr="00E61364">
              <w:rPr>
                <w:rFonts w:ascii="Century Gothic" w:hAnsi="Century Gothic" w:cs="Tahoma"/>
                <w:bCs/>
                <w:color w:val="000000"/>
                <w:sz w:val="20"/>
                <w:szCs w:val="20"/>
              </w:rPr>
              <w:t>exam:</w:t>
            </w:r>
            <w:r w:rsidRPr="00E61364">
              <w:rPr>
                <w:rFonts w:ascii="Century Gothic" w:hAnsi="Century Gothic" w:cs="Tahoma"/>
                <w:bCs/>
                <w:color w:val="000000"/>
                <w:sz w:val="20"/>
                <w:szCs w:val="20"/>
              </w:rPr>
              <w:t xml:space="preserve"> Christianity.</w:t>
            </w:r>
          </w:p>
        </w:tc>
        <w:tc>
          <w:tcPr>
            <w:tcW w:w="2693" w:type="dxa"/>
          </w:tcPr>
          <w:p w:rsidR="000636A5" w:rsidRPr="00E61364" w:rsidRDefault="000636A5" w:rsidP="000636A5">
            <w:pPr>
              <w:pStyle w:val="ListParagraph"/>
              <w:numPr>
                <w:ilvl w:val="0"/>
                <w:numId w:val="23"/>
              </w:numPr>
              <w:spacing w:after="0" w:line="240" w:lineRule="auto"/>
              <w:ind w:left="179" w:hanging="179"/>
              <w:rPr>
                <w:rFonts w:ascii="Century Gothic" w:hAnsi="Century Gothic" w:cs="Tahoma"/>
                <w:bCs/>
                <w:color w:val="000000"/>
                <w:sz w:val="20"/>
                <w:szCs w:val="20"/>
              </w:rPr>
            </w:pPr>
            <w:r w:rsidRPr="00E61364">
              <w:rPr>
                <w:rFonts w:ascii="Century Gothic" w:hAnsi="Century Gothic" w:cs="Tahoma"/>
                <w:bCs/>
                <w:color w:val="000000"/>
                <w:sz w:val="20"/>
                <w:szCs w:val="20"/>
              </w:rPr>
              <w:lastRenderedPageBreak/>
              <w:t>Retrieval practice</w:t>
            </w:r>
          </w:p>
          <w:p w:rsidR="000636A5" w:rsidRDefault="000636A5" w:rsidP="000636A5">
            <w:pPr>
              <w:spacing w:after="0" w:line="240" w:lineRule="auto"/>
              <w:ind w:left="179" w:hanging="179"/>
              <w:rPr>
                <w:rFonts w:ascii="Century Gothic" w:hAnsi="Century Gothic" w:cs="Tahoma"/>
                <w:bCs/>
                <w:color w:val="000000"/>
                <w:sz w:val="20"/>
                <w:szCs w:val="20"/>
              </w:rPr>
            </w:pPr>
          </w:p>
          <w:p w:rsidR="000636A5" w:rsidRPr="00E61364" w:rsidRDefault="000636A5" w:rsidP="000636A5">
            <w:pPr>
              <w:pStyle w:val="ListParagraph"/>
              <w:numPr>
                <w:ilvl w:val="0"/>
                <w:numId w:val="23"/>
              </w:numPr>
              <w:spacing w:after="0" w:line="240" w:lineRule="auto"/>
              <w:ind w:left="179" w:hanging="179"/>
              <w:rPr>
                <w:rFonts w:ascii="Century Gothic" w:hAnsi="Century Gothic" w:cs="Tahoma"/>
                <w:bCs/>
                <w:color w:val="000000"/>
                <w:sz w:val="20"/>
                <w:szCs w:val="20"/>
              </w:rPr>
            </w:pPr>
            <w:r w:rsidRPr="00E61364">
              <w:rPr>
                <w:rFonts w:ascii="Century Gothic" w:hAnsi="Century Gothic" w:cs="Tahoma"/>
                <w:bCs/>
                <w:color w:val="000000"/>
                <w:sz w:val="20"/>
                <w:szCs w:val="20"/>
              </w:rPr>
              <w:t>Practice questions 1 a (2marks) b (5marks)</w:t>
            </w:r>
          </w:p>
          <w:p w:rsidR="00BB625A" w:rsidRPr="00AE71EA" w:rsidRDefault="00BB625A" w:rsidP="00BB625A">
            <w:pPr>
              <w:spacing w:after="0" w:line="240" w:lineRule="auto"/>
              <w:rPr>
                <w:rFonts w:ascii="Century Gothic" w:hAnsi="Century Gothic" w:cs="Tahoma"/>
                <w:bCs/>
                <w:color w:val="000000"/>
                <w:sz w:val="20"/>
                <w:szCs w:val="20"/>
              </w:rPr>
            </w:pPr>
          </w:p>
        </w:tc>
        <w:tc>
          <w:tcPr>
            <w:tcW w:w="2635" w:type="dxa"/>
          </w:tcPr>
          <w:p w:rsidR="000636A5" w:rsidRDefault="000636A5" w:rsidP="000636A5">
            <w:pPr>
              <w:pStyle w:val="ListParagraph"/>
              <w:numPr>
                <w:ilvl w:val="0"/>
                <w:numId w:val="23"/>
              </w:numPr>
              <w:spacing w:after="0" w:line="240" w:lineRule="auto"/>
              <w:ind w:left="324" w:hanging="284"/>
              <w:rPr>
                <w:rFonts w:ascii="Century Gothic" w:hAnsi="Century Gothic" w:cs="Tahoma"/>
                <w:bCs/>
                <w:color w:val="000000"/>
                <w:sz w:val="20"/>
                <w:szCs w:val="20"/>
              </w:rPr>
            </w:pPr>
            <w:r w:rsidRPr="000636A5">
              <w:rPr>
                <w:rFonts w:ascii="Century Gothic" w:hAnsi="Century Gothic" w:cs="Tahoma"/>
                <w:bCs/>
                <w:color w:val="000000"/>
                <w:sz w:val="20"/>
                <w:szCs w:val="20"/>
              </w:rPr>
              <w:t>Retrieval practice</w:t>
            </w:r>
          </w:p>
          <w:p w:rsidR="0044454B" w:rsidRPr="00AE71EA" w:rsidRDefault="000636A5" w:rsidP="000636A5">
            <w:pPr>
              <w:pStyle w:val="ListParagraph"/>
              <w:numPr>
                <w:ilvl w:val="0"/>
                <w:numId w:val="23"/>
              </w:numPr>
              <w:spacing w:after="0" w:line="240" w:lineRule="auto"/>
              <w:ind w:left="324" w:hanging="284"/>
              <w:rPr>
                <w:rFonts w:ascii="Century Gothic" w:hAnsi="Century Gothic" w:cs="Tahoma"/>
                <w:bCs/>
                <w:color w:val="000000"/>
                <w:sz w:val="20"/>
                <w:szCs w:val="20"/>
              </w:rPr>
            </w:pPr>
            <w:r w:rsidRPr="00E61364">
              <w:rPr>
                <w:rFonts w:ascii="Century Gothic" w:hAnsi="Century Gothic" w:cs="Tahoma"/>
                <w:bCs/>
                <w:color w:val="000000"/>
                <w:sz w:val="20"/>
                <w:szCs w:val="20"/>
              </w:rPr>
              <w:t xml:space="preserve">Practice question </w:t>
            </w:r>
            <w:r>
              <w:rPr>
                <w:rFonts w:ascii="Century Gothic" w:hAnsi="Century Gothic" w:cs="Tahoma"/>
                <w:bCs/>
                <w:color w:val="000000"/>
                <w:sz w:val="20"/>
                <w:szCs w:val="20"/>
              </w:rPr>
              <w:t>1</w:t>
            </w:r>
            <w:r w:rsidRPr="00E61364">
              <w:rPr>
                <w:rFonts w:ascii="Century Gothic" w:hAnsi="Century Gothic" w:cs="Tahoma"/>
                <w:bCs/>
                <w:color w:val="000000"/>
                <w:sz w:val="20"/>
                <w:szCs w:val="20"/>
              </w:rPr>
              <w:t xml:space="preserve">c (8 marks) </w:t>
            </w:r>
            <w:r>
              <w:rPr>
                <w:rFonts w:ascii="Century Gothic" w:hAnsi="Century Gothic" w:cs="Tahoma"/>
                <w:bCs/>
                <w:color w:val="000000"/>
                <w:sz w:val="20"/>
                <w:szCs w:val="20"/>
              </w:rPr>
              <w:t>1</w:t>
            </w:r>
            <w:r w:rsidRPr="00E61364">
              <w:rPr>
                <w:rFonts w:ascii="Century Gothic" w:hAnsi="Century Gothic" w:cs="Tahoma"/>
                <w:bCs/>
                <w:color w:val="000000"/>
                <w:sz w:val="20"/>
                <w:szCs w:val="20"/>
              </w:rPr>
              <w:t>d (15 marks)</w:t>
            </w:r>
          </w:p>
        </w:tc>
      </w:tr>
      <w:tr w:rsidR="00F00CAC" w:rsidRPr="00AE71EA" w:rsidTr="000636A5">
        <w:tc>
          <w:tcPr>
            <w:tcW w:w="1545" w:type="dxa"/>
          </w:tcPr>
          <w:p w:rsidR="001706CD" w:rsidRPr="00AE71EA" w:rsidRDefault="001706CD" w:rsidP="001706C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Curiosity</w:t>
            </w:r>
          </w:p>
          <w:p w:rsidR="001706CD" w:rsidRPr="00AE71EA" w:rsidRDefault="001706CD" w:rsidP="001706CD">
            <w:pPr>
              <w:spacing w:after="0" w:line="240" w:lineRule="auto"/>
              <w:rPr>
                <w:rFonts w:ascii="Century Gothic" w:hAnsi="Century Gothic" w:cs="Tahoma"/>
                <w:b/>
                <w:bCs/>
                <w:color w:val="000000"/>
                <w:sz w:val="20"/>
                <w:szCs w:val="20"/>
              </w:rPr>
            </w:pPr>
          </w:p>
        </w:tc>
        <w:tc>
          <w:tcPr>
            <w:tcW w:w="2123" w:type="dxa"/>
          </w:tcPr>
          <w:p w:rsidR="001706CD" w:rsidRPr="00AE71EA" w:rsidRDefault="00101014" w:rsidP="001706CD">
            <w:pPr>
              <w:spacing w:after="0" w:line="240" w:lineRule="auto"/>
              <w:ind w:hanging="46"/>
              <w:rPr>
                <w:rFonts w:ascii="Century Gothic" w:hAnsi="Century Gothic" w:cs="Tahoma"/>
                <w:bCs/>
                <w:color w:val="000000"/>
                <w:sz w:val="20"/>
                <w:szCs w:val="20"/>
              </w:rPr>
            </w:pPr>
            <w:r>
              <w:rPr>
                <w:rFonts w:ascii="Century Gothic" w:hAnsi="Century Gothic" w:cs="Tahoma"/>
                <w:bCs/>
                <w:color w:val="000000"/>
                <w:sz w:val="20"/>
                <w:szCs w:val="20"/>
              </w:rPr>
              <w:t xml:space="preserve">Visit a local church </w:t>
            </w:r>
          </w:p>
        </w:tc>
        <w:tc>
          <w:tcPr>
            <w:tcW w:w="2257" w:type="dxa"/>
          </w:tcPr>
          <w:p w:rsidR="001706CD" w:rsidRPr="00AE71EA" w:rsidRDefault="00101014" w:rsidP="001706CD">
            <w:pPr>
              <w:spacing w:after="0" w:line="240" w:lineRule="auto"/>
              <w:ind w:hanging="46"/>
              <w:rPr>
                <w:rFonts w:ascii="Century Gothic" w:hAnsi="Century Gothic" w:cs="Tahoma"/>
                <w:bCs/>
                <w:color w:val="000000"/>
                <w:sz w:val="20"/>
                <w:szCs w:val="20"/>
              </w:rPr>
            </w:pPr>
            <w:r>
              <w:rPr>
                <w:rFonts w:ascii="Century Gothic" w:hAnsi="Century Gothic" w:cs="Tahoma"/>
                <w:bCs/>
                <w:color w:val="000000"/>
                <w:sz w:val="20"/>
                <w:szCs w:val="20"/>
              </w:rPr>
              <w:t>Listen to an Islamic guest speaker</w:t>
            </w:r>
          </w:p>
        </w:tc>
        <w:tc>
          <w:tcPr>
            <w:tcW w:w="2117" w:type="dxa"/>
          </w:tcPr>
          <w:p w:rsidR="001706CD" w:rsidRPr="00AE71EA" w:rsidRDefault="00101014" w:rsidP="001706CD">
            <w:pPr>
              <w:spacing w:after="0" w:line="240" w:lineRule="auto"/>
              <w:ind w:hanging="46"/>
              <w:rPr>
                <w:rFonts w:ascii="Century Gothic" w:hAnsi="Century Gothic" w:cs="Tahoma"/>
                <w:bCs/>
                <w:color w:val="000000"/>
                <w:sz w:val="20"/>
                <w:szCs w:val="20"/>
              </w:rPr>
            </w:pPr>
            <w:r>
              <w:rPr>
                <w:rFonts w:ascii="Century Gothic" w:hAnsi="Century Gothic" w:cs="Tahoma"/>
                <w:bCs/>
                <w:color w:val="000000"/>
                <w:sz w:val="20"/>
                <w:szCs w:val="20"/>
              </w:rPr>
              <w:t>Listen to a debate about freedom of choice? ‘The Big Questions’ BBC</w:t>
            </w:r>
          </w:p>
        </w:tc>
        <w:tc>
          <w:tcPr>
            <w:tcW w:w="2018" w:type="dxa"/>
          </w:tcPr>
          <w:p w:rsidR="001706CD" w:rsidRPr="00045E8C" w:rsidRDefault="00950090" w:rsidP="00045E8C">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Guest speaker – Humanism/ Islam/ Christianity</w:t>
            </w:r>
          </w:p>
        </w:tc>
        <w:tc>
          <w:tcPr>
            <w:tcW w:w="2693" w:type="dxa"/>
          </w:tcPr>
          <w:p w:rsidR="001706CD" w:rsidRPr="00AE71EA" w:rsidRDefault="001706CD" w:rsidP="00177D25">
            <w:pPr>
              <w:spacing w:after="0" w:line="240" w:lineRule="auto"/>
              <w:rPr>
                <w:rFonts w:ascii="Century Gothic" w:hAnsi="Century Gothic" w:cs="Tahoma"/>
                <w:bCs/>
                <w:color w:val="000000"/>
                <w:sz w:val="20"/>
                <w:szCs w:val="20"/>
              </w:rPr>
            </w:pPr>
          </w:p>
        </w:tc>
        <w:tc>
          <w:tcPr>
            <w:tcW w:w="2635" w:type="dxa"/>
          </w:tcPr>
          <w:p w:rsidR="001706CD" w:rsidRPr="00AE71EA" w:rsidRDefault="001706CD" w:rsidP="00177D25">
            <w:pPr>
              <w:spacing w:after="0" w:line="240" w:lineRule="auto"/>
              <w:rPr>
                <w:rFonts w:ascii="Century Gothic" w:hAnsi="Century Gothic" w:cs="Tahoma"/>
                <w:bCs/>
                <w:color w:val="000000"/>
                <w:sz w:val="20"/>
                <w:szCs w:val="20"/>
              </w:rPr>
            </w:pPr>
          </w:p>
        </w:tc>
      </w:tr>
    </w:tbl>
    <w:p w:rsidR="00BD6726" w:rsidRPr="00AE71EA" w:rsidRDefault="00BD6726" w:rsidP="00377B91">
      <w:pPr>
        <w:spacing w:after="0" w:line="240" w:lineRule="auto"/>
        <w:rPr>
          <w:rFonts w:ascii="Century Gothic" w:hAnsi="Century Gothic" w:cs="Tahoma"/>
          <w:bCs/>
          <w:color w:val="000000"/>
          <w:sz w:val="20"/>
          <w:szCs w:val="20"/>
        </w:rPr>
      </w:pPr>
    </w:p>
    <w:sectPr w:rsidR="00BD6726" w:rsidRPr="00AE71EA"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0D45"/>
    <w:multiLevelType w:val="hybridMultilevel"/>
    <w:tmpl w:val="7C06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10EF"/>
    <w:multiLevelType w:val="hybridMultilevel"/>
    <w:tmpl w:val="CD4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529E5"/>
    <w:multiLevelType w:val="hybridMultilevel"/>
    <w:tmpl w:val="DC1C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54CB6"/>
    <w:multiLevelType w:val="hybridMultilevel"/>
    <w:tmpl w:val="5B6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71BC2"/>
    <w:multiLevelType w:val="hybridMultilevel"/>
    <w:tmpl w:val="2798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F3630"/>
    <w:multiLevelType w:val="hybridMultilevel"/>
    <w:tmpl w:val="2FA0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B5EAF"/>
    <w:multiLevelType w:val="hybridMultilevel"/>
    <w:tmpl w:val="32E85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64584"/>
    <w:multiLevelType w:val="hybridMultilevel"/>
    <w:tmpl w:val="4D1C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87105"/>
    <w:multiLevelType w:val="hybridMultilevel"/>
    <w:tmpl w:val="1D06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75E2B"/>
    <w:multiLevelType w:val="hybridMultilevel"/>
    <w:tmpl w:val="D9B2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53E8D"/>
    <w:multiLevelType w:val="hybridMultilevel"/>
    <w:tmpl w:val="B560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D66AC"/>
    <w:multiLevelType w:val="hybridMultilevel"/>
    <w:tmpl w:val="3D30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C026D"/>
    <w:multiLevelType w:val="hybridMultilevel"/>
    <w:tmpl w:val="64822F10"/>
    <w:lvl w:ilvl="0" w:tplc="08090001">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DE13D7"/>
    <w:multiLevelType w:val="hybridMultilevel"/>
    <w:tmpl w:val="B058A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1029A3"/>
    <w:multiLevelType w:val="hybridMultilevel"/>
    <w:tmpl w:val="FCFAC338"/>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5" w15:restartNumberingAfterBreak="0">
    <w:nsid w:val="5C823D85"/>
    <w:multiLevelType w:val="hybridMultilevel"/>
    <w:tmpl w:val="D62C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0535C"/>
    <w:multiLevelType w:val="hybridMultilevel"/>
    <w:tmpl w:val="8C9220B8"/>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7" w15:restartNumberingAfterBreak="0">
    <w:nsid w:val="67EB6410"/>
    <w:multiLevelType w:val="hybridMultilevel"/>
    <w:tmpl w:val="05BA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E0357"/>
    <w:multiLevelType w:val="hybridMultilevel"/>
    <w:tmpl w:val="C112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D3B95"/>
    <w:multiLevelType w:val="hybridMultilevel"/>
    <w:tmpl w:val="1FF6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B2E12"/>
    <w:multiLevelType w:val="hybridMultilevel"/>
    <w:tmpl w:val="C62C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951FB"/>
    <w:multiLevelType w:val="hybridMultilevel"/>
    <w:tmpl w:val="7D26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5AFA"/>
    <w:multiLevelType w:val="hybridMultilevel"/>
    <w:tmpl w:val="F11A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6"/>
  </w:num>
  <w:num w:numId="4">
    <w:abstractNumId w:val="14"/>
  </w:num>
  <w:num w:numId="5">
    <w:abstractNumId w:val="21"/>
  </w:num>
  <w:num w:numId="6">
    <w:abstractNumId w:val="9"/>
  </w:num>
  <w:num w:numId="7">
    <w:abstractNumId w:val="18"/>
  </w:num>
  <w:num w:numId="8">
    <w:abstractNumId w:val="4"/>
  </w:num>
  <w:num w:numId="9">
    <w:abstractNumId w:val="0"/>
  </w:num>
  <w:num w:numId="10">
    <w:abstractNumId w:val="5"/>
  </w:num>
  <w:num w:numId="11">
    <w:abstractNumId w:val="3"/>
  </w:num>
  <w:num w:numId="12">
    <w:abstractNumId w:val="6"/>
  </w:num>
  <w:num w:numId="13">
    <w:abstractNumId w:val="11"/>
  </w:num>
  <w:num w:numId="14">
    <w:abstractNumId w:val="13"/>
  </w:num>
  <w:num w:numId="15">
    <w:abstractNumId w:val="12"/>
  </w:num>
  <w:num w:numId="16">
    <w:abstractNumId w:val="1"/>
  </w:num>
  <w:num w:numId="17">
    <w:abstractNumId w:val="10"/>
  </w:num>
  <w:num w:numId="18">
    <w:abstractNumId w:val="17"/>
  </w:num>
  <w:num w:numId="19">
    <w:abstractNumId w:val="22"/>
  </w:num>
  <w:num w:numId="20">
    <w:abstractNumId w:val="2"/>
  </w:num>
  <w:num w:numId="21">
    <w:abstractNumId w:val="7"/>
  </w:num>
  <w:num w:numId="22">
    <w:abstractNumId w:val="19"/>
  </w:num>
  <w:num w:numId="2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35A74"/>
    <w:rsid w:val="000400BB"/>
    <w:rsid w:val="00042531"/>
    <w:rsid w:val="00045E8C"/>
    <w:rsid w:val="0005049A"/>
    <w:rsid w:val="000636A5"/>
    <w:rsid w:val="000636AA"/>
    <w:rsid w:val="000A5520"/>
    <w:rsid w:val="000A7198"/>
    <w:rsid w:val="000B704D"/>
    <w:rsid w:val="000C4541"/>
    <w:rsid w:val="000C4815"/>
    <w:rsid w:val="000E3FAA"/>
    <w:rsid w:val="000F38D7"/>
    <w:rsid w:val="00101014"/>
    <w:rsid w:val="001016C8"/>
    <w:rsid w:val="00105FE4"/>
    <w:rsid w:val="00114E03"/>
    <w:rsid w:val="0012602E"/>
    <w:rsid w:val="00127BAD"/>
    <w:rsid w:val="00162171"/>
    <w:rsid w:val="001644CD"/>
    <w:rsid w:val="001706CD"/>
    <w:rsid w:val="00170EA7"/>
    <w:rsid w:val="00177D25"/>
    <w:rsid w:val="001908D3"/>
    <w:rsid w:val="001B5652"/>
    <w:rsid w:val="001C7DEB"/>
    <w:rsid w:val="001D41E9"/>
    <w:rsid w:val="001D5703"/>
    <w:rsid w:val="001F1933"/>
    <w:rsid w:val="001F3EDA"/>
    <w:rsid w:val="002172E8"/>
    <w:rsid w:val="00225735"/>
    <w:rsid w:val="0023423A"/>
    <w:rsid w:val="00234556"/>
    <w:rsid w:val="00235D12"/>
    <w:rsid w:val="002443B5"/>
    <w:rsid w:val="00245B64"/>
    <w:rsid w:val="002566D4"/>
    <w:rsid w:val="00265EB7"/>
    <w:rsid w:val="00281902"/>
    <w:rsid w:val="00284018"/>
    <w:rsid w:val="00284958"/>
    <w:rsid w:val="002926BE"/>
    <w:rsid w:val="0029759D"/>
    <w:rsid w:val="002A3C8F"/>
    <w:rsid w:val="002A446D"/>
    <w:rsid w:val="002B69AE"/>
    <w:rsid w:val="002C3811"/>
    <w:rsid w:val="002E1515"/>
    <w:rsid w:val="002E1518"/>
    <w:rsid w:val="002E788E"/>
    <w:rsid w:val="00304B61"/>
    <w:rsid w:val="003119F1"/>
    <w:rsid w:val="00311FA6"/>
    <w:rsid w:val="00320616"/>
    <w:rsid w:val="0032713C"/>
    <w:rsid w:val="003312BF"/>
    <w:rsid w:val="00347D73"/>
    <w:rsid w:val="003538FE"/>
    <w:rsid w:val="00355EC5"/>
    <w:rsid w:val="003613BF"/>
    <w:rsid w:val="00377B91"/>
    <w:rsid w:val="0038342A"/>
    <w:rsid w:val="0039202C"/>
    <w:rsid w:val="00397C0F"/>
    <w:rsid w:val="00397C51"/>
    <w:rsid w:val="003A017B"/>
    <w:rsid w:val="003A1EDC"/>
    <w:rsid w:val="003A7E33"/>
    <w:rsid w:val="003C3B58"/>
    <w:rsid w:val="00400C82"/>
    <w:rsid w:val="0044454B"/>
    <w:rsid w:val="0044710B"/>
    <w:rsid w:val="00447640"/>
    <w:rsid w:val="00447FF3"/>
    <w:rsid w:val="00452D9C"/>
    <w:rsid w:val="0047269C"/>
    <w:rsid w:val="0047765C"/>
    <w:rsid w:val="00493558"/>
    <w:rsid w:val="004A4B6D"/>
    <w:rsid w:val="004B037E"/>
    <w:rsid w:val="004B0FB7"/>
    <w:rsid w:val="004B7BF4"/>
    <w:rsid w:val="004D0E1E"/>
    <w:rsid w:val="004D44C5"/>
    <w:rsid w:val="004E480D"/>
    <w:rsid w:val="004E52FC"/>
    <w:rsid w:val="005131A6"/>
    <w:rsid w:val="0054112E"/>
    <w:rsid w:val="00551D08"/>
    <w:rsid w:val="0056789A"/>
    <w:rsid w:val="005744DB"/>
    <w:rsid w:val="00576408"/>
    <w:rsid w:val="0058029E"/>
    <w:rsid w:val="00584996"/>
    <w:rsid w:val="00587F4D"/>
    <w:rsid w:val="00593832"/>
    <w:rsid w:val="005947D1"/>
    <w:rsid w:val="005A0CCE"/>
    <w:rsid w:val="005A2962"/>
    <w:rsid w:val="005A4F89"/>
    <w:rsid w:val="005D4EE8"/>
    <w:rsid w:val="005D5C09"/>
    <w:rsid w:val="005F0124"/>
    <w:rsid w:val="005F7D78"/>
    <w:rsid w:val="00620E47"/>
    <w:rsid w:val="00643149"/>
    <w:rsid w:val="006611D3"/>
    <w:rsid w:val="00673BAB"/>
    <w:rsid w:val="006B5017"/>
    <w:rsid w:val="006C41A6"/>
    <w:rsid w:val="006C4E1F"/>
    <w:rsid w:val="006C5CA4"/>
    <w:rsid w:val="006F5145"/>
    <w:rsid w:val="00727593"/>
    <w:rsid w:val="00743396"/>
    <w:rsid w:val="00751202"/>
    <w:rsid w:val="00770003"/>
    <w:rsid w:val="00777C4F"/>
    <w:rsid w:val="007A7F2D"/>
    <w:rsid w:val="0081494E"/>
    <w:rsid w:val="00826BBB"/>
    <w:rsid w:val="0083184B"/>
    <w:rsid w:val="0084086E"/>
    <w:rsid w:val="008422F1"/>
    <w:rsid w:val="00864697"/>
    <w:rsid w:val="00893BFD"/>
    <w:rsid w:val="008C0E2C"/>
    <w:rsid w:val="008C354D"/>
    <w:rsid w:val="008D6C35"/>
    <w:rsid w:val="008F7128"/>
    <w:rsid w:val="0092281F"/>
    <w:rsid w:val="00931D9C"/>
    <w:rsid w:val="00934FEB"/>
    <w:rsid w:val="00950090"/>
    <w:rsid w:val="009504FF"/>
    <w:rsid w:val="00967B35"/>
    <w:rsid w:val="00973C48"/>
    <w:rsid w:val="009753FC"/>
    <w:rsid w:val="009A0BC7"/>
    <w:rsid w:val="009A262D"/>
    <w:rsid w:val="009A59FD"/>
    <w:rsid w:val="009B5639"/>
    <w:rsid w:val="009C2320"/>
    <w:rsid w:val="009E21F6"/>
    <w:rsid w:val="00A0418F"/>
    <w:rsid w:val="00A11E89"/>
    <w:rsid w:val="00A20D8D"/>
    <w:rsid w:val="00A2149D"/>
    <w:rsid w:val="00A22009"/>
    <w:rsid w:val="00A3534F"/>
    <w:rsid w:val="00A4743F"/>
    <w:rsid w:val="00A835F6"/>
    <w:rsid w:val="00A91BF6"/>
    <w:rsid w:val="00A97165"/>
    <w:rsid w:val="00AE635B"/>
    <w:rsid w:val="00AE71EA"/>
    <w:rsid w:val="00B57528"/>
    <w:rsid w:val="00B61A10"/>
    <w:rsid w:val="00B94939"/>
    <w:rsid w:val="00BB625A"/>
    <w:rsid w:val="00BB6F82"/>
    <w:rsid w:val="00BD16F2"/>
    <w:rsid w:val="00BD6726"/>
    <w:rsid w:val="00BE1FA1"/>
    <w:rsid w:val="00C219BE"/>
    <w:rsid w:val="00C24C1E"/>
    <w:rsid w:val="00C31356"/>
    <w:rsid w:val="00C37D3E"/>
    <w:rsid w:val="00C42544"/>
    <w:rsid w:val="00C63580"/>
    <w:rsid w:val="00C7134F"/>
    <w:rsid w:val="00C803EF"/>
    <w:rsid w:val="00C9145B"/>
    <w:rsid w:val="00CB3E97"/>
    <w:rsid w:val="00CB7125"/>
    <w:rsid w:val="00CB72C3"/>
    <w:rsid w:val="00CD2F36"/>
    <w:rsid w:val="00CE6641"/>
    <w:rsid w:val="00D15A56"/>
    <w:rsid w:val="00D20DA9"/>
    <w:rsid w:val="00D30A05"/>
    <w:rsid w:val="00D4105D"/>
    <w:rsid w:val="00D415D0"/>
    <w:rsid w:val="00D56A3B"/>
    <w:rsid w:val="00D64643"/>
    <w:rsid w:val="00DB466C"/>
    <w:rsid w:val="00DB4FF9"/>
    <w:rsid w:val="00DB7F16"/>
    <w:rsid w:val="00DC4B86"/>
    <w:rsid w:val="00DE0B69"/>
    <w:rsid w:val="00DE2C62"/>
    <w:rsid w:val="00DF6D55"/>
    <w:rsid w:val="00E048D6"/>
    <w:rsid w:val="00E1141E"/>
    <w:rsid w:val="00E50469"/>
    <w:rsid w:val="00E540A6"/>
    <w:rsid w:val="00E61364"/>
    <w:rsid w:val="00E75A94"/>
    <w:rsid w:val="00E8230A"/>
    <w:rsid w:val="00E84315"/>
    <w:rsid w:val="00E96808"/>
    <w:rsid w:val="00EB31D5"/>
    <w:rsid w:val="00ED451C"/>
    <w:rsid w:val="00EE63AD"/>
    <w:rsid w:val="00F00CAC"/>
    <w:rsid w:val="00F024DF"/>
    <w:rsid w:val="00F14C19"/>
    <w:rsid w:val="00F26F79"/>
    <w:rsid w:val="00F40888"/>
    <w:rsid w:val="00F42478"/>
    <w:rsid w:val="00F45A2B"/>
    <w:rsid w:val="00F60840"/>
    <w:rsid w:val="00F67A80"/>
    <w:rsid w:val="00F76251"/>
    <w:rsid w:val="00F96021"/>
    <w:rsid w:val="00FB7305"/>
    <w:rsid w:val="00FD453C"/>
    <w:rsid w:val="00FD774A"/>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A528C7"/>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090"/>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1923">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6AAC-1A01-4C7F-8544-8A5DC545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Kerfoot</dc:creator>
  <cp:lastModifiedBy>Jazmiin Winkler</cp:lastModifiedBy>
  <cp:revision>20</cp:revision>
  <cp:lastPrinted>2017-01-30T07:48:00Z</cp:lastPrinted>
  <dcterms:created xsi:type="dcterms:W3CDTF">2022-07-12T12:22:00Z</dcterms:created>
  <dcterms:modified xsi:type="dcterms:W3CDTF">2023-07-13T13:01:00Z</dcterms:modified>
</cp:coreProperties>
</file>