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268"/>
        <w:gridCol w:w="2268"/>
        <w:gridCol w:w="2268"/>
        <w:gridCol w:w="2552"/>
      </w:tblGrid>
      <w:tr w:rsidR="00D56A3B" w:rsidTr="0088505F">
        <w:tc>
          <w:tcPr>
            <w:tcW w:w="15588" w:type="dxa"/>
            <w:gridSpan w:val="7"/>
          </w:tcPr>
          <w:p w:rsidR="00D56A3B" w:rsidRPr="00D56A3B" w:rsidRDefault="00D56A3B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CF0E53">
              <w:rPr>
                <w:rFonts w:ascii="Century Gothic" w:hAnsi="Century Gothic" w:cs="Tahoma"/>
                <w:b/>
                <w:bCs/>
                <w:color w:val="000000"/>
              </w:rPr>
              <w:t>1</w:t>
            </w:r>
            <w:r w:rsidR="00E45D59">
              <w:rPr>
                <w:rFonts w:ascii="Century Gothic" w:hAnsi="Century Gothic" w:cs="Tahoma"/>
                <w:b/>
                <w:bCs/>
                <w:color w:val="000000"/>
              </w:rPr>
              <w:t>1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="0088505F">
              <w:rPr>
                <w:rFonts w:ascii="Century Gothic" w:hAnsi="Century Gothic" w:cs="Tahoma"/>
                <w:b/>
                <w:bCs/>
                <w:color w:val="000000"/>
              </w:rPr>
              <w:t>–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="0088505F">
              <w:rPr>
                <w:rFonts w:ascii="Century Gothic" w:hAnsi="Century Gothic" w:cs="Tahoma"/>
                <w:b/>
                <w:bCs/>
                <w:color w:val="000000"/>
              </w:rPr>
              <w:t xml:space="preserve">GCSE </w:t>
            </w:r>
            <w:r w:rsidR="00607112">
              <w:rPr>
                <w:rFonts w:ascii="Century Gothic" w:hAnsi="Century Gothic" w:cs="Tahoma"/>
                <w:b/>
                <w:bCs/>
                <w:color w:val="000000"/>
              </w:rPr>
              <w:t>Music</w:t>
            </w:r>
          </w:p>
        </w:tc>
      </w:tr>
      <w:tr w:rsidR="00D56A3B" w:rsidTr="0088505F">
        <w:tc>
          <w:tcPr>
            <w:tcW w:w="1413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4175" w:type="dxa"/>
            <w:gridSpan w:val="6"/>
          </w:tcPr>
          <w:p w:rsidR="00D56A3B" w:rsidRDefault="00AE5E2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AE5E25">
              <w:rPr>
                <w:rFonts w:ascii="Century Gothic" w:hAnsi="Century Gothic" w:cs="Tahoma"/>
                <w:bCs/>
                <w:color w:val="000000"/>
              </w:rPr>
              <w:t xml:space="preserve">The </w:t>
            </w:r>
            <w:r w:rsidR="00607112">
              <w:rPr>
                <w:rFonts w:ascii="Century Gothic" w:hAnsi="Century Gothic" w:cs="Tahoma"/>
                <w:bCs/>
                <w:color w:val="000000"/>
              </w:rPr>
              <w:t>music</w:t>
            </w:r>
            <w:r w:rsidR="001078F3">
              <w:rPr>
                <w:rFonts w:ascii="Century Gothic" w:hAnsi="Century Gothic" w:cs="Tahoma"/>
                <w:bCs/>
                <w:color w:val="000000"/>
              </w:rPr>
              <w:t xml:space="preserve"> curriculum is designed and sequenced </w:t>
            </w:r>
            <w:r w:rsidRPr="00AE5E25">
              <w:rPr>
                <w:rFonts w:ascii="Century Gothic" w:hAnsi="Century Gothic" w:cs="Tahoma"/>
                <w:bCs/>
                <w:color w:val="000000"/>
              </w:rPr>
              <w:t xml:space="preserve">to enable </w:t>
            </w:r>
            <w:r w:rsidR="00505BB0">
              <w:rPr>
                <w:rFonts w:ascii="Century Gothic" w:hAnsi="Century Gothic" w:cs="Tahoma"/>
                <w:bCs/>
                <w:color w:val="000000"/>
              </w:rPr>
              <w:t>students</w:t>
            </w:r>
            <w:r w:rsidRPr="00AE5E25">
              <w:rPr>
                <w:rFonts w:ascii="Century Gothic" w:hAnsi="Century Gothic" w:cs="Tahoma"/>
                <w:bCs/>
                <w:color w:val="000000"/>
              </w:rPr>
              <w:t xml:space="preserve"> to develop their </w:t>
            </w:r>
            <w:r w:rsidR="001A1508">
              <w:rPr>
                <w:rFonts w:ascii="Century Gothic" w:hAnsi="Century Gothic" w:cs="Tahoma"/>
                <w:bCs/>
                <w:color w:val="000000"/>
              </w:rPr>
              <w:t>knowledge of genres of music</w:t>
            </w:r>
            <w:r w:rsidRPr="00AE5E25">
              <w:rPr>
                <w:rFonts w:ascii="Century Gothic" w:hAnsi="Century Gothic" w:cs="Tahoma"/>
                <w:bCs/>
                <w:color w:val="000000"/>
              </w:rPr>
              <w:t xml:space="preserve">, </w:t>
            </w:r>
            <w:r w:rsidR="001A1508">
              <w:rPr>
                <w:rFonts w:ascii="Century Gothic" w:hAnsi="Century Gothic" w:cs="Tahoma"/>
                <w:bCs/>
                <w:color w:val="000000"/>
              </w:rPr>
              <w:t>musical</w:t>
            </w:r>
            <w:r w:rsidRPr="00AE5E25">
              <w:rPr>
                <w:rFonts w:ascii="Century Gothic" w:hAnsi="Century Gothic" w:cs="Tahoma"/>
                <w:bCs/>
                <w:color w:val="000000"/>
              </w:rPr>
              <w:t xml:space="preserve"> skills, techniques, terminology and creativity which builds from Y7-Y11.</w:t>
            </w:r>
            <w:r w:rsidR="008A2802">
              <w:rPr>
                <w:rFonts w:ascii="Century Gothic" w:hAnsi="Century Gothic" w:cs="Tahoma"/>
                <w:bCs/>
                <w:color w:val="000000"/>
              </w:rPr>
              <w:t xml:space="preserve"> They will continue to develop their listening skills, performing skills and composition skills.</w:t>
            </w:r>
          </w:p>
          <w:p w:rsidR="005131A6" w:rsidRDefault="005131A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686D70" w:rsidRPr="00F64AD7" w:rsidTr="00A53A53">
        <w:trPr>
          <w:trHeight w:val="1215"/>
        </w:trPr>
        <w:tc>
          <w:tcPr>
            <w:tcW w:w="1413" w:type="dxa"/>
          </w:tcPr>
          <w:p w:rsidR="00D56A3B" w:rsidRPr="00F64AD7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Term</w:t>
            </w:r>
          </w:p>
        </w:tc>
        <w:tc>
          <w:tcPr>
            <w:tcW w:w="2410" w:type="dxa"/>
          </w:tcPr>
          <w:p w:rsidR="00D56A3B" w:rsidRPr="0088505F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</w:pPr>
            <w:r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Autumn 1</w:t>
            </w:r>
            <w:r w:rsidR="001078F3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–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1,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8700A6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2</w:t>
            </w:r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&amp; composition </w:t>
            </w:r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2</w:t>
            </w:r>
          </w:p>
          <w:p w:rsidR="001A1508" w:rsidRPr="001A1508" w:rsidRDefault="001A1508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88505F" w:rsidRPr="0088505F" w:rsidRDefault="00D56A3B" w:rsidP="0088505F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</w:pPr>
            <w:r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Autumn 2</w:t>
            </w:r>
            <w:r w:rsidR="00F23082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–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1,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507559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3</w:t>
            </w:r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&amp; composition </w:t>
            </w:r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2</w:t>
            </w:r>
          </w:p>
          <w:p w:rsidR="00D56A3B" w:rsidRPr="001A1508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505F" w:rsidRPr="0088505F" w:rsidRDefault="00D56A3B" w:rsidP="0088505F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</w:pPr>
            <w:r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Spring 1</w:t>
            </w:r>
            <w:r w:rsidR="00F23082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1,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3</w:t>
            </w:r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&amp; composition </w:t>
            </w:r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2</w:t>
            </w:r>
          </w:p>
          <w:p w:rsidR="00D56A3B" w:rsidRPr="00EE487A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B6145D" w:rsidRPr="0088505F" w:rsidRDefault="00D56A3B" w:rsidP="00B6145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</w:pPr>
            <w:r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Spring 2</w:t>
            </w:r>
            <w:r w:rsidR="00F23082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EE487A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– </w:t>
            </w:r>
            <w:proofErr w:type="spellStart"/>
            <w:r w:rsidR="00B6145D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B6145D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1, </w:t>
            </w:r>
            <w:proofErr w:type="spellStart"/>
            <w:r w:rsidR="00B6145D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B6145D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2, </w:t>
            </w:r>
            <w:proofErr w:type="spellStart"/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3, </w:t>
            </w:r>
            <w:proofErr w:type="spellStart"/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, 4, </w:t>
            </w:r>
            <w:proofErr w:type="spellStart"/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5 and</w:t>
            </w:r>
            <w:r w:rsidR="00B6145D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composition 1</w:t>
            </w:r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and 2</w:t>
            </w:r>
          </w:p>
          <w:p w:rsidR="00D56A3B" w:rsidRPr="0088505F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</w:tcPr>
          <w:p w:rsidR="0088505F" w:rsidRPr="0088505F" w:rsidRDefault="00D56A3B" w:rsidP="0088505F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</w:pPr>
            <w:r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Summer 1</w:t>
            </w:r>
            <w:r w:rsidR="00F23082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–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1,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2</w:t>
            </w:r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, </w:t>
            </w:r>
            <w:proofErr w:type="spellStart"/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3, </w:t>
            </w:r>
            <w:proofErr w:type="spellStart"/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, 4, </w:t>
            </w:r>
            <w:proofErr w:type="spellStart"/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5 and</w:t>
            </w:r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composition 1</w:t>
            </w:r>
            <w:r w:rsidR="00B6145D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and 2</w:t>
            </w:r>
          </w:p>
          <w:p w:rsidR="00D56A3B" w:rsidRPr="0088505F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552" w:type="dxa"/>
          </w:tcPr>
          <w:p w:rsidR="00DC42C4" w:rsidRPr="0088505F" w:rsidRDefault="00D56A3B" w:rsidP="00F023B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</w:pPr>
            <w:r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Summer 2</w:t>
            </w:r>
            <w:r w:rsidR="00F23082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–</w:t>
            </w:r>
            <w:r w:rsidR="00F023B2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Exam period.</w:t>
            </w:r>
          </w:p>
        </w:tc>
      </w:tr>
      <w:tr w:rsidR="00FD2A37" w:rsidRPr="00F64AD7" w:rsidTr="00A53A53">
        <w:tc>
          <w:tcPr>
            <w:tcW w:w="1413" w:type="dxa"/>
          </w:tcPr>
          <w:p w:rsidR="00FD2A37" w:rsidRPr="00F64AD7" w:rsidRDefault="00FD2A37" w:rsidP="00FD2A37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Knowledge</w:t>
            </w:r>
          </w:p>
        </w:tc>
        <w:tc>
          <w:tcPr>
            <w:tcW w:w="2410" w:type="dxa"/>
          </w:tcPr>
          <w:p w:rsidR="008700A6" w:rsidRPr="00DA5BDB" w:rsidRDefault="00DB0840" w:rsidP="008700A6">
            <w:pP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</w:t>
            </w:r>
            <w:r w:rsidR="00505BB0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nts</w:t>
            </w:r>
            <w:r w:rsidR="006F4B0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  <w:r w:rsidR="008700A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are reminded</w:t>
            </w:r>
            <w:r w:rsidR="006F4B0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how to describe </w:t>
            </w:r>
            <w:r w:rsidR="008700A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baroque and classical era</w:t>
            </w:r>
            <w:r w:rsidR="00BE74B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  <w:r w:rsidR="008700A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music </w:t>
            </w:r>
            <w:r w:rsidR="006F4B0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using the correct terminology. </w:t>
            </w:r>
            <w:r w:rsidR="008700A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They also learn to describe romantic era music and compare all three eras. </w:t>
            </w:r>
            <w:r w:rsidR="006F4B0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They learn how to listen for features including</w:t>
            </w:r>
            <w:r w:rsidR="008700A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instrumentation</w:t>
            </w:r>
            <w:r w:rsidR="00507559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, dynamics</w:t>
            </w:r>
            <w:r w:rsidR="008700A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and stylistic features for the baroque and classical eras. </w:t>
            </w:r>
          </w:p>
          <w:p w:rsidR="00FD2A37" w:rsidRDefault="00DA5BDB" w:rsidP="00DA5BDB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Students</w:t>
            </w:r>
            <w:r w:rsidRPr="00EE487A">
              <w:rPr>
                <w:rFonts w:ascii="Century Gothic" w:hAnsi="Century Gothic" w:cs="Arial"/>
                <w:sz w:val="18"/>
              </w:rPr>
              <w:t xml:space="preserve"> will</w:t>
            </w:r>
            <w:r w:rsidR="00507559">
              <w:rPr>
                <w:rFonts w:ascii="Century Gothic" w:hAnsi="Century Gothic" w:cs="Arial"/>
                <w:sz w:val="18"/>
              </w:rPr>
              <w:t xml:space="preserve"> choose a brief from those provided by OCR and will</w:t>
            </w:r>
            <w:r w:rsidRPr="00EE487A">
              <w:rPr>
                <w:rFonts w:ascii="Century Gothic" w:hAnsi="Century Gothic" w:cs="Arial"/>
                <w:sz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</w:rPr>
              <w:t>begin their</w:t>
            </w:r>
            <w:r w:rsidRPr="00EE487A">
              <w:rPr>
                <w:rFonts w:ascii="Century Gothic" w:hAnsi="Century Gothic" w:cs="Arial"/>
                <w:sz w:val="18"/>
              </w:rPr>
              <w:t xml:space="preserve"> </w:t>
            </w:r>
            <w:r w:rsidR="00507559">
              <w:rPr>
                <w:rFonts w:ascii="Century Gothic" w:hAnsi="Century Gothic" w:cs="Arial"/>
                <w:sz w:val="18"/>
              </w:rPr>
              <w:t xml:space="preserve">second </w:t>
            </w:r>
            <w:r w:rsidRPr="00EE487A">
              <w:rPr>
                <w:rFonts w:ascii="Century Gothic" w:hAnsi="Century Gothic" w:cs="Arial"/>
                <w:sz w:val="18"/>
              </w:rPr>
              <w:t>composition</w:t>
            </w:r>
            <w:r w:rsidR="00507559">
              <w:rPr>
                <w:rFonts w:ascii="Century Gothic" w:hAnsi="Century Gothic" w:cs="Arial"/>
                <w:sz w:val="18"/>
              </w:rPr>
              <w:t>.</w:t>
            </w:r>
          </w:p>
          <w:p w:rsidR="00DA5BDB" w:rsidRPr="00DA5BDB" w:rsidRDefault="00DA5BDB" w:rsidP="00DA5BDB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They will begin selecting a</w:t>
            </w:r>
            <w:r w:rsidR="00507559">
              <w:rPr>
                <w:rFonts w:ascii="Century Gothic" w:hAnsi="Century Gothic" w:cs="Arial"/>
                <w:sz w:val="18"/>
              </w:rPr>
              <w:t xml:space="preserve"> further</w:t>
            </w:r>
            <w:r>
              <w:rPr>
                <w:rFonts w:ascii="Century Gothic" w:hAnsi="Century Gothic" w:cs="Arial"/>
                <w:sz w:val="18"/>
              </w:rPr>
              <w:t xml:space="preserve"> solo or ensemble piece for their instrument or voice.</w:t>
            </w:r>
            <w:r w:rsidR="00723125">
              <w:rPr>
                <w:rFonts w:ascii="Century Gothic" w:hAnsi="Century Gothic" w:cs="Arial"/>
                <w:sz w:val="18"/>
              </w:rPr>
              <w:t xml:space="preserve"> </w:t>
            </w:r>
          </w:p>
        </w:tc>
        <w:tc>
          <w:tcPr>
            <w:tcW w:w="2409" w:type="dxa"/>
          </w:tcPr>
          <w:p w:rsidR="00DA5BDB" w:rsidRPr="00DA5BDB" w:rsidRDefault="00DA5BDB" w:rsidP="00EE487A">
            <w:pP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learn how to describe </w:t>
            </w:r>
            <w:r w:rsidR="00F023B2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Indian and African</w:t>
            </w:r>
            <w:r w:rsidR="00507559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music</w:t>
            </w:r>
            <w:r w:rsidR="00BE74B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using the correct terminology. They learn how to listen for features including texture, </w:t>
            </w:r>
            <w:r w:rsidR="00507559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instrumentation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and stylistic features for the </w:t>
            </w:r>
            <w:r w:rsidR="00B6145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Indian and African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area</w:t>
            </w:r>
            <w:r w:rsidR="00B6145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. </w:t>
            </w:r>
          </w:p>
          <w:p w:rsidR="00EE487A" w:rsidRDefault="00DA5BDB" w:rsidP="00EE487A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Students</w:t>
            </w:r>
            <w:r w:rsidR="00EE487A" w:rsidRPr="00EE487A">
              <w:rPr>
                <w:rFonts w:ascii="Century Gothic" w:hAnsi="Century Gothic" w:cs="Arial"/>
                <w:sz w:val="18"/>
              </w:rPr>
              <w:t xml:space="preserve"> will </w:t>
            </w:r>
            <w:r>
              <w:rPr>
                <w:rFonts w:ascii="Century Gothic" w:hAnsi="Century Gothic" w:cs="Arial"/>
                <w:sz w:val="18"/>
              </w:rPr>
              <w:t>begin initial developments of their</w:t>
            </w:r>
            <w:r w:rsidR="00EE487A" w:rsidRPr="00EE487A">
              <w:rPr>
                <w:rFonts w:ascii="Century Gothic" w:hAnsi="Century Gothic" w:cs="Arial"/>
                <w:sz w:val="18"/>
              </w:rPr>
              <w:t xml:space="preserve"> </w:t>
            </w:r>
            <w:r w:rsidR="00507559">
              <w:rPr>
                <w:rFonts w:ascii="Century Gothic" w:hAnsi="Century Gothic" w:cs="Arial"/>
                <w:sz w:val="18"/>
              </w:rPr>
              <w:t xml:space="preserve">second </w:t>
            </w:r>
            <w:r w:rsidR="00EE487A" w:rsidRPr="00EE487A">
              <w:rPr>
                <w:rFonts w:ascii="Century Gothic" w:hAnsi="Century Gothic" w:cs="Arial"/>
                <w:sz w:val="18"/>
              </w:rPr>
              <w:t>composition</w:t>
            </w:r>
            <w:r w:rsidR="00507559">
              <w:rPr>
                <w:rFonts w:ascii="Century Gothic" w:hAnsi="Century Gothic" w:cs="Arial"/>
                <w:sz w:val="18"/>
              </w:rPr>
              <w:t>, with attention to the chosen brief.</w:t>
            </w:r>
          </w:p>
          <w:p w:rsidR="00FD2A37" w:rsidRDefault="00DA5BDB" w:rsidP="00723125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 xml:space="preserve">They will continue auditioning </w:t>
            </w:r>
            <w:r w:rsidR="00507559">
              <w:rPr>
                <w:rFonts w:ascii="Century Gothic" w:hAnsi="Century Gothic" w:cs="Arial"/>
                <w:sz w:val="18"/>
              </w:rPr>
              <w:t xml:space="preserve">a </w:t>
            </w:r>
            <w:proofErr w:type="gramStart"/>
            <w:r w:rsidR="00507559">
              <w:rPr>
                <w:rFonts w:ascii="Century Gothic" w:hAnsi="Century Gothic" w:cs="Arial"/>
                <w:sz w:val="18"/>
              </w:rPr>
              <w:t>further</w:t>
            </w:r>
            <w:r>
              <w:rPr>
                <w:rFonts w:ascii="Century Gothic" w:hAnsi="Century Gothic" w:cs="Arial"/>
                <w:sz w:val="18"/>
              </w:rPr>
              <w:t xml:space="preserve">  solo</w:t>
            </w:r>
            <w:proofErr w:type="gramEnd"/>
            <w:r>
              <w:rPr>
                <w:rFonts w:ascii="Century Gothic" w:hAnsi="Century Gothic" w:cs="Arial"/>
                <w:sz w:val="18"/>
              </w:rPr>
              <w:t xml:space="preserve"> or ensemble piece for their instrument or voice.</w:t>
            </w:r>
            <w:r w:rsidR="00723125">
              <w:rPr>
                <w:rFonts w:ascii="Century Gothic" w:hAnsi="Century Gothic" w:cs="Arial"/>
                <w:sz w:val="18"/>
              </w:rPr>
              <w:t xml:space="preserve"> </w:t>
            </w:r>
          </w:p>
          <w:p w:rsidR="00B6145D" w:rsidRPr="00723125" w:rsidRDefault="00B6145D" w:rsidP="00723125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They will record performance 1 by the end of this half term at the latest.</w:t>
            </w:r>
          </w:p>
        </w:tc>
        <w:tc>
          <w:tcPr>
            <w:tcW w:w="2268" w:type="dxa"/>
          </w:tcPr>
          <w:p w:rsidR="00B6145D" w:rsidRPr="00DA5BDB" w:rsidRDefault="00B6145D" w:rsidP="00B6145D">
            <w:pP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learn how to describe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East Mediterranean music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and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South American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music using the correct terminology. They learn how to listen for features including texture, instrumentation and stylistic features for the East Mediterranean music and South American areas. </w:t>
            </w:r>
          </w:p>
          <w:p w:rsidR="00B6145D" w:rsidRDefault="00B6145D" w:rsidP="00B6145D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Students</w:t>
            </w:r>
            <w:r w:rsidRPr="00EE487A">
              <w:rPr>
                <w:rFonts w:ascii="Century Gothic" w:hAnsi="Century Gothic" w:cs="Arial"/>
                <w:sz w:val="18"/>
              </w:rPr>
              <w:t xml:space="preserve"> will </w:t>
            </w:r>
            <w:r>
              <w:rPr>
                <w:rFonts w:ascii="Century Gothic" w:hAnsi="Century Gothic" w:cs="Arial"/>
                <w:sz w:val="18"/>
              </w:rPr>
              <w:t>continue</w:t>
            </w:r>
            <w:r>
              <w:rPr>
                <w:rFonts w:ascii="Century Gothic" w:hAnsi="Century Gothic" w:cs="Arial"/>
                <w:sz w:val="18"/>
              </w:rPr>
              <w:t xml:space="preserve"> developments of their</w:t>
            </w:r>
            <w:r w:rsidRPr="00EE487A">
              <w:rPr>
                <w:rFonts w:ascii="Century Gothic" w:hAnsi="Century Gothic" w:cs="Arial"/>
                <w:sz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</w:rPr>
              <w:t xml:space="preserve">second </w:t>
            </w:r>
            <w:r w:rsidRPr="00EE487A">
              <w:rPr>
                <w:rFonts w:ascii="Century Gothic" w:hAnsi="Century Gothic" w:cs="Arial"/>
                <w:sz w:val="18"/>
              </w:rPr>
              <w:t>composition</w:t>
            </w:r>
            <w:r>
              <w:rPr>
                <w:rFonts w:ascii="Century Gothic" w:hAnsi="Century Gothic" w:cs="Arial"/>
                <w:sz w:val="18"/>
              </w:rPr>
              <w:t>, with attention to the chosen brief.</w:t>
            </w:r>
          </w:p>
          <w:p w:rsidR="00FD2A37" w:rsidRPr="00723125" w:rsidRDefault="00B6145D" w:rsidP="00B6145D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 xml:space="preserve">They will continue auditioning a </w:t>
            </w:r>
            <w:proofErr w:type="gramStart"/>
            <w:r>
              <w:rPr>
                <w:rFonts w:ascii="Century Gothic" w:hAnsi="Century Gothic" w:cs="Arial"/>
                <w:sz w:val="18"/>
              </w:rPr>
              <w:t>further  solo</w:t>
            </w:r>
            <w:proofErr w:type="gramEnd"/>
            <w:r>
              <w:rPr>
                <w:rFonts w:ascii="Century Gothic" w:hAnsi="Century Gothic" w:cs="Arial"/>
                <w:sz w:val="18"/>
              </w:rPr>
              <w:t xml:space="preserve"> or ensemble piece for their instrument or voice.</w:t>
            </w:r>
          </w:p>
        </w:tc>
        <w:tc>
          <w:tcPr>
            <w:tcW w:w="2268" w:type="dxa"/>
          </w:tcPr>
          <w:p w:rsidR="00723125" w:rsidRPr="00DA5BDB" w:rsidRDefault="00723125" w:rsidP="00723125">
            <w:pP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</w:t>
            </w:r>
            <w:r w:rsidR="00B6145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revise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  <w:r w:rsidR="00B6145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describing music from all </w:t>
            </w:r>
            <w:proofErr w:type="spellStart"/>
            <w:r w:rsidR="00B6145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AoS</w:t>
            </w:r>
            <w:proofErr w:type="spellEnd"/>
            <w:r w:rsidR="00B6145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using the correct terminology. They </w:t>
            </w:r>
            <w:r w:rsidR="00B6145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revise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how to listen for features including 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time signature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, 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dynamics, articulation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and stylistic features for the </w:t>
            </w:r>
            <w:r w:rsidR="00BE74B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film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and game</w:t>
            </w:r>
            <w:r w:rsidR="00BE74B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music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area. </w:t>
            </w:r>
          </w:p>
          <w:p w:rsidR="00723125" w:rsidRDefault="00723125" w:rsidP="00723125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Students</w:t>
            </w:r>
            <w:r w:rsidRPr="00EE487A">
              <w:rPr>
                <w:rFonts w:ascii="Century Gothic" w:hAnsi="Century Gothic" w:cs="Arial"/>
                <w:sz w:val="18"/>
              </w:rPr>
              <w:t xml:space="preserve"> will </w:t>
            </w:r>
            <w:r>
              <w:rPr>
                <w:rFonts w:ascii="Century Gothic" w:hAnsi="Century Gothic" w:cs="Arial"/>
                <w:sz w:val="18"/>
              </w:rPr>
              <w:t>continue developing their</w:t>
            </w:r>
            <w:r w:rsidRPr="00EE487A">
              <w:rPr>
                <w:rFonts w:ascii="Century Gothic" w:hAnsi="Century Gothic" w:cs="Arial"/>
                <w:sz w:val="18"/>
              </w:rPr>
              <w:t xml:space="preserve"> composition</w:t>
            </w:r>
            <w:r>
              <w:rPr>
                <w:rFonts w:ascii="Century Gothic" w:hAnsi="Century Gothic" w:cs="Arial"/>
                <w:sz w:val="18"/>
              </w:rPr>
              <w:t>.</w:t>
            </w:r>
          </w:p>
          <w:p w:rsidR="00B6145D" w:rsidRDefault="00B6145D" w:rsidP="00B6145D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Students</w:t>
            </w:r>
            <w:r w:rsidRPr="00EE487A">
              <w:rPr>
                <w:rFonts w:ascii="Century Gothic" w:hAnsi="Century Gothic" w:cs="Arial"/>
                <w:sz w:val="18"/>
              </w:rPr>
              <w:t xml:space="preserve"> will </w:t>
            </w:r>
            <w:r>
              <w:rPr>
                <w:rFonts w:ascii="Century Gothic" w:hAnsi="Century Gothic" w:cs="Arial"/>
                <w:sz w:val="18"/>
              </w:rPr>
              <w:t>continue developments of their</w:t>
            </w:r>
            <w:r w:rsidRPr="00EE487A">
              <w:rPr>
                <w:rFonts w:ascii="Century Gothic" w:hAnsi="Century Gothic" w:cs="Arial"/>
                <w:sz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</w:rPr>
              <w:t xml:space="preserve">second </w:t>
            </w:r>
            <w:r w:rsidRPr="00EE487A">
              <w:rPr>
                <w:rFonts w:ascii="Century Gothic" w:hAnsi="Century Gothic" w:cs="Arial"/>
                <w:sz w:val="18"/>
              </w:rPr>
              <w:t>composition</w:t>
            </w:r>
            <w:r>
              <w:rPr>
                <w:rFonts w:ascii="Century Gothic" w:hAnsi="Century Gothic" w:cs="Arial"/>
                <w:sz w:val="18"/>
              </w:rPr>
              <w:t>, with attention to the chosen brief.</w:t>
            </w:r>
          </w:p>
          <w:p w:rsidR="0021399E" w:rsidRPr="00A22448" w:rsidRDefault="00B6145D" w:rsidP="00723125">
            <w:pP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They will record performance 2.</w:t>
            </w:r>
          </w:p>
        </w:tc>
        <w:tc>
          <w:tcPr>
            <w:tcW w:w="2268" w:type="dxa"/>
          </w:tcPr>
          <w:p w:rsidR="00A53A53" w:rsidRPr="00DA5BDB" w:rsidRDefault="00A53A53" w:rsidP="00A53A53">
            <w:pP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revise describing music from all 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AoS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, using the correct terminology. They revise how to listen for features including time signature, dynamics, articulation and stylistic features for the film and game music area. </w:t>
            </w:r>
          </w:p>
          <w:p w:rsidR="00A53A53" w:rsidRDefault="00A53A53" w:rsidP="00A53A53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Students</w:t>
            </w:r>
            <w:r w:rsidRPr="00EE487A">
              <w:rPr>
                <w:rFonts w:ascii="Century Gothic" w:hAnsi="Century Gothic" w:cs="Arial"/>
                <w:sz w:val="18"/>
              </w:rPr>
              <w:t xml:space="preserve"> will </w:t>
            </w:r>
            <w:r>
              <w:rPr>
                <w:rFonts w:ascii="Century Gothic" w:hAnsi="Century Gothic" w:cs="Arial"/>
                <w:sz w:val="18"/>
              </w:rPr>
              <w:t>continue developing their</w:t>
            </w:r>
            <w:r w:rsidRPr="00EE487A">
              <w:rPr>
                <w:rFonts w:ascii="Century Gothic" w:hAnsi="Century Gothic" w:cs="Arial"/>
                <w:sz w:val="18"/>
              </w:rPr>
              <w:t xml:space="preserve"> composition</w:t>
            </w:r>
            <w:r>
              <w:rPr>
                <w:rFonts w:ascii="Century Gothic" w:hAnsi="Century Gothic" w:cs="Arial"/>
                <w:sz w:val="18"/>
              </w:rPr>
              <w:t>.</w:t>
            </w:r>
          </w:p>
          <w:p w:rsidR="00A53A53" w:rsidRDefault="00A53A53" w:rsidP="00A53A53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Students</w:t>
            </w:r>
            <w:r w:rsidRPr="00EE487A">
              <w:rPr>
                <w:rFonts w:ascii="Century Gothic" w:hAnsi="Century Gothic" w:cs="Arial"/>
                <w:sz w:val="18"/>
              </w:rPr>
              <w:t xml:space="preserve"> will </w:t>
            </w:r>
            <w:r>
              <w:rPr>
                <w:rFonts w:ascii="Century Gothic" w:hAnsi="Century Gothic" w:cs="Arial"/>
                <w:sz w:val="18"/>
              </w:rPr>
              <w:t>continue developments of their</w:t>
            </w:r>
            <w:r w:rsidRPr="00EE487A">
              <w:rPr>
                <w:rFonts w:ascii="Century Gothic" w:hAnsi="Century Gothic" w:cs="Arial"/>
                <w:sz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</w:rPr>
              <w:t xml:space="preserve">second </w:t>
            </w:r>
            <w:r w:rsidRPr="00EE487A">
              <w:rPr>
                <w:rFonts w:ascii="Century Gothic" w:hAnsi="Century Gothic" w:cs="Arial"/>
                <w:sz w:val="18"/>
              </w:rPr>
              <w:t>composition</w:t>
            </w:r>
            <w:r>
              <w:rPr>
                <w:rFonts w:ascii="Century Gothic" w:hAnsi="Century Gothic" w:cs="Arial"/>
                <w:sz w:val="18"/>
              </w:rPr>
              <w:t>, with attention to the chosen brief.</w:t>
            </w:r>
          </w:p>
          <w:p w:rsidR="00FD2A37" w:rsidRPr="00A22448" w:rsidRDefault="00A53A53" w:rsidP="00723125">
            <w:pP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Both performance recordings and compositions should now be completed.</w:t>
            </w:r>
          </w:p>
        </w:tc>
        <w:tc>
          <w:tcPr>
            <w:tcW w:w="2552" w:type="dxa"/>
          </w:tcPr>
          <w:p w:rsidR="00FD2A37" w:rsidRDefault="00F023B2" w:rsidP="00723125">
            <w:pP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Final opportunity to record any missing or replacement performance. Final improvements to compositions before submission to the board.</w:t>
            </w:r>
          </w:p>
          <w:p w:rsidR="00F023B2" w:rsidRDefault="00F023B2" w:rsidP="00723125">
            <w:pPr>
              <w:rPr>
                <w:rFonts w:ascii="Century Gothic" w:hAnsi="Century Gothic" w:cs="Arial"/>
                <w:sz w:val="18"/>
              </w:rPr>
            </w:pPr>
          </w:p>
          <w:p w:rsidR="00F023B2" w:rsidRDefault="00F023B2" w:rsidP="00723125">
            <w:pPr>
              <w:rPr>
                <w:rFonts w:ascii="Century Gothic" w:hAnsi="Century Gothic" w:cs="Arial"/>
                <w:sz w:val="18"/>
              </w:rPr>
            </w:pPr>
          </w:p>
          <w:p w:rsidR="00F023B2" w:rsidRDefault="00F023B2" w:rsidP="00723125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Listening exam in May/June.</w:t>
            </w:r>
          </w:p>
          <w:p w:rsidR="00F332AD" w:rsidRPr="00A22448" w:rsidRDefault="00F332AD" w:rsidP="00723125">
            <w:pPr>
              <w:rPr>
                <w:rFonts w:ascii="Century Gothic" w:hAnsi="Century Gothic" w:cs="Arial"/>
                <w:sz w:val="18"/>
              </w:rPr>
            </w:pPr>
          </w:p>
        </w:tc>
      </w:tr>
      <w:tr w:rsidR="00FD2A37" w:rsidRPr="00F64AD7" w:rsidTr="00A53A53">
        <w:tc>
          <w:tcPr>
            <w:tcW w:w="1413" w:type="dxa"/>
          </w:tcPr>
          <w:p w:rsidR="00FD2A37" w:rsidRPr="00F64AD7" w:rsidRDefault="00FD2A37" w:rsidP="00FD2A37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lastRenderedPageBreak/>
              <w:t>Skills</w:t>
            </w:r>
          </w:p>
        </w:tc>
        <w:tc>
          <w:tcPr>
            <w:tcW w:w="2410" w:type="dxa"/>
          </w:tcPr>
          <w:p w:rsidR="00FD2A37" w:rsidRPr="00F64AD7" w:rsidRDefault="00FD2A37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develop the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music </w:t>
            </w: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skills of:</w:t>
            </w:r>
          </w:p>
          <w:p w:rsidR="00FD2A37" w:rsidRDefault="00EE487A" w:rsidP="00FD2A3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Ensemble</w:t>
            </w:r>
            <w:r w:rsidR="00FD2A3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skills.</w:t>
            </w:r>
          </w:p>
          <w:p w:rsidR="00FD2A37" w:rsidRDefault="00EE487A" w:rsidP="00FD2A3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Instrumental</w:t>
            </w:r>
            <w:r w:rsidR="002C5C7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skills.</w:t>
            </w:r>
          </w:p>
          <w:p w:rsidR="002C5C78" w:rsidRDefault="00EE487A" w:rsidP="00FD2A3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Rehearsal skills</w:t>
            </w:r>
          </w:p>
          <w:p w:rsidR="006F4B06" w:rsidRDefault="006F4B06" w:rsidP="00FD2A3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Composition skills</w:t>
            </w:r>
          </w:p>
          <w:p w:rsidR="00DA5BDB" w:rsidRPr="00F64AD7" w:rsidRDefault="00DA5BDB" w:rsidP="00FD2A3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&amp; appraising skills</w:t>
            </w:r>
          </w:p>
        </w:tc>
        <w:tc>
          <w:tcPr>
            <w:tcW w:w="2409" w:type="dxa"/>
          </w:tcPr>
          <w:p w:rsidR="00DA5BDB" w:rsidRPr="00F64AD7" w:rsidRDefault="00DA5BDB" w:rsidP="00DA5BD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develop the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music </w:t>
            </w: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skills of:</w:t>
            </w:r>
          </w:p>
          <w:p w:rsidR="00DA5BDB" w:rsidRDefault="00DA5BDB" w:rsidP="00DA5BD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Ensemble skills.</w:t>
            </w:r>
          </w:p>
          <w:p w:rsidR="00DA5BDB" w:rsidRDefault="00DA5BDB" w:rsidP="00DA5BD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Instrumental skills.</w:t>
            </w:r>
          </w:p>
          <w:p w:rsidR="00DA5BDB" w:rsidRDefault="00DA5BDB" w:rsidP="00DA5BD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Rehearsal skills</w:t>
            </w:r>
          </w:p>
          <w:p w:rsidR="00DA5BDB" w:rsidRDefault="00DA5BDB" w:rsidP="00DA5BD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Composition skills</w:t>
            </w:r>
          </w:p>
          <w:p w:rsidR="00EE487A" w:rsidRPr="00EE487A" w:rsidRDefault="00DA5BDB" w:rsidP="00DA5BD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Listening &amp; appraising skills </w:t>
            </w:r>
          </w:p>
        </w:tc>
        <w:tc>
          <w:tcPr>
            <w:tcW w:w="2268" w:type="dxa"/>
          </w:tcPr>
          <w:p w:rsidR="00FD2A37" w:rsidRPr="00C67398" w:rsidRDefault="00FD2A37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will develop the skills of: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Ensemble skills.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Instrumental skills.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Rehearsal skills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Composition skills</w:t>
            </w:r>
          </w:p>
          <w:p w:rsidR="00FD2A37" w:rsidRPr="00EE487A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&amp; appraising skills</w:t>
            </w:r>
          </w:p>
        </w:tc>
        <w:tc>
          <w:tcPr>
            <w:tcW w:w="2268" w:type="dxa"/>
          </w:tcPr>
          <w:p w:rsidR="00723125" w:rsidRPr="00F64AD7" w:rsidRDefault="00723125" w:rsidP="0072312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develop the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music </w:t>
            </w: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skills of: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Ensemble skills.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Instrumental skills.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Rehearsal skills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Composition skills</w:t>
            </w:r>
          </w:p>
          <w:p w:rsidR="00FD2A37" w:rsidRPr="00F64AD7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&amp; appraising skills</w:t>
            </w: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723125" w:rsidRPr="00F64AD7" w:rsidRDefault="00723125" w:rsidP="0072312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develop the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music </w:t>
            </w: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skills of: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Ensemble skills.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Instrumental skills.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Rehearsal skills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Composition skills</w:t>
            </w:r>
          </w:p>
          <w:p w:rsidR="0021399E" w:rsidRPr="00A22448" w:rsidRDefault="00723125" w:rsidP="0072312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&amp; appraising skills</w:t>
            </w:r>
          </w:p>
        </w:tc>
        <w:tc>
          <w:tcPr>
            <w:tcW w:w="2552" w:type="dxa"/>
          </w:tcPr>
          <w:p w:rsidR="00723125" w:rsidRPr="00F64AD7" w:rsidRDefault="00723125" w:rsidP="0072312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develop the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music </w:t>
            </w: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skills of:</w:t>
            </w:r>
          </w:p>
          <w:p w:rsidR="00FD2A37" w:rsidRPr="00F64AD7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&amp; appraising skills</w:t>
            </w:r>
            <w:r w:rsidR="00FD2A37"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D2A37" w:rsidRPr="00F64AD7" w:rsidTr="00A53A53">
        <w:tc>
          <w:tcPr>
            <w:tcW w:w="1413" w:type="dxa"/>
          </w:tcPr>
          <w:p w:rsidR="00FD2A37" w:rsidRPr="00F64AD7" w:rsidRDefault="00FD2A37" w:rsidP="00FD2A37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Assessments</w:t>
            </w:r>
          </w:p>
        </w:tc>
        <w:tc>
          <w:tcPr>
            <w:tcW w:w="2410" w:type="dxa"/>
          </w:tcPr>
          <w:p w:rsidR="00FD2A37" w:rsidRDefault="00A22448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Ongoing performance assessment and coaching.</w:t>
            </w:r>
            <w:r w:rsidR="002C5C7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</w:p>
          <w:p w:rsidR="00F023B2" w:rsidRDefault="00F023B2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F023B2" w:rsidRDefault="00F023B2" w:rsidP="00FD2A37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023B2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Recording of performance 1</w:t>
            </w:r>
            <w:r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 xml:space="preserve"> (if ready).</w:t>
            </w:r>
          </w:p>
          <w:p w:rsidR="00A53A53" w:rsidRDefault="00A53A53" w:rsidP="00FD2A37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</w:p>
          <w:p w:rsidR="00A53A53" w:rsidRPr="00F023B2" w:rsidRDefault="00A53A53" w:rsidP="00FD2A37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Listening tests on 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AoS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2.</w:t>
            </w:r>
          </w:p>
        </w:tc>
        <w:tc>
          <w:tcPr>
            <w:tcW w:w="2409" w:type="dxa"/>
          </w:tcPr>
          <w:p w:rsidR="008A07D4" w:rsidRDefault="00F332AD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Ongoing performance assessment and coaching.</w:t>
            </w:r>
          </w:p>
          <w:p w:rsidR="00507559" w:rsidRDefault="00507559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507559" w:rsidRPr="00F023B2" w:rsidRDefault="00507559" w:rsidP="00FD2A37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023B2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Recording of performance 1.</w:t>
            </w:r>
          </w:p>
          <w:p w:rsidR="00F332AD" w:rsidRDefault="00F332AD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F332AD" w:rsidRPr="00F64AD7" w:rsidRDefault="00F332AD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Listening </w:t>
            </w:r>
            <w:r w:rsidR="00202B91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tests on </w:t>
            </w:r>
            <w:proofErr w:type="spellStart"/>
            <w:r w:rsidR="00202B91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AoS</w:t>
            </w:r>
            <w:proofErr w:type="spellEnd"/>
            <w:r w:rsidR="00A53A53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3</w:t>
            </w:r>
            <w:r w:rsidR="00202B91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507559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Ongoing performance assessment and coaching.</w:t>
            </w:r>
          </w:p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A22448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tests on AoS4.</w:t>
            </w:r>
          </w:p>
          <w:p w:rsidR="00F023B2" w:rsidRDefault="00F023B2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F023B2" w:rsidRPr="00C67398" w:rsidRDefault="00F023B2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Mock exam on 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AoS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2,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3,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4 and 5.</w:t>
            </w:r>
          </w:p>
        </w:tc>
        <w:tc>
          <w:tcPr>
            <w:tcW w:w="2268" w:type="dxa"/>
          </w:tcPr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Ongoing performance assessment and coaching.</w:t>
            </w:r>
          </w:p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F023B2" w:rsidRPr="00F023B2" w:rsidRDefault="00F023B2" w:rsidP="00202B91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023B2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Recording of performance 2.</w:t>
            </w:r>
          </w:p>
          <w:p w:rsidR="00F023B2" w:rsidRDefault="00F023B2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202B91" w:rsidRPr="00F64AD7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Listening tests on </w:t>
            </w:r>
            <w:r w:rsidR="00A53A53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all </w:t>
            </w:r>
            <w:proofErr w:type="spellStart"/>
            <w:r w:rsidR="00A53A53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AoS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Ongoing performance assessment and coaching.</w:t>
            </w:r>
          </w:p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F023B2" w:rsidRDefault="00F023B2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F023B2" w:rsidRDefault="00F023B2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F023B2" w:rsidRDefault="00F023B2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60720B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Listening tests on </w:t>
            </w:r>
            <w:r w:rsidR="00A53A53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all </w:t>
            </w:r>
            <w:proofErr w:type="spellStart"/>
            <w:r w:rsidR="00A53A53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AoS</w:t>
            </w:r>
            <w:proofErr w:type="spellEnd"/>
            <w:r w:rsidR="00A53A53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.</w:t>
            </w:r>
          </w:p>
          <w:p w:rsidR="00202B91" w:rsidRPr="00F64AD7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202B91" w:rsidRPr="00A53A53" w:rsidRDefault="00A53A53" w:rsidP="00202B91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A53A53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Listening &amp; appraising exam.</w:t>
            </w:r>
          </w:p>
          <w:p w:rsidR="00FD2A37" w:rsidRPr="00F64AD7" w:rsidRDefault="00FD2A37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</w:tc>
      </w:tr>
      <w:tr w:rsidR="00FD2A37" w:rsidRPr="00F64AD7" w:rsidTr="00A53A53">
        <w:trPr>
          <w:trHeight w:val="779"/>
        </w:trPr>
        <w:tc>
          <w:tcPr>
            <w:tcW w:w="1413" w:type="dxa"/>
          </w:tcPr>
          <w:p w:rsidR="00FD2A37" w:rsidRPr="00F64AD7" w:rsidRDefault="00FD2A37" w:rsidP="00FD2A37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Curiosity</w:t>
            </w:r>
          </w:p>
          <w:p w:rsidR="00FD2A37" w:rsidRPr="00F64AD7" w:rsidRDefault="00FD2A37" w:rsidP="00FD2A37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631086" w:rsidRDefault="0060720B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Flipping Fantastic (YouTube) </w:t>
            </w:r>
            <w:r w:rsidR="00A53A53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Romantic era.</w:t>
            </w:r>
          </w:p>
          <w:p w:rsidR="0060720B" w:rsidRDefault="0060720B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60720B" w:rsidRPr="00F64AD7" w:rsidRDefault="0060720B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LongdendaleMusic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YouTube channel – multiple relevant videos.</w:t>
            </w:r>
          </w:p>
        </w:tc>
        <w:tc>
          <w:tcPr>
            <w:tcW w:w="2409" w:type="dxa"/>
          </w:tcPr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Flipping Fantastic (YouTube) </w:t>
            </w:r>
            <w:r w:rsidR="00A53A53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Indian music. African music.</w:t>
            </w:r>
          </w:p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FD2A37" w:rsidRPr="00F64AD7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LongdendaleMusic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YouTube channel – multiple relevant videos.</w:t>
            </w:r>
          </w:p>
        </w:tc>
        <w:tc>
          <w:tcPr>
            <w:tcW w:w="2268" w:type="dxa"/>
          </w:tcPr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Flipping Fantastic (YouTube) </w:t>
            </w:r>
            <w:r w:rsidR="00A53A53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East Mediterranean music. South American music. </w:t>
            </w:r>
          </w:p>
          <w:p w:rsidR="00944409" w:rsidRDefault="00944409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FD2A37" w:rsidRPr="00C67398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LongdendaleMusic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YouTube channel – multiple relevant videos.</w:t>
            </w:r>
          </w:p>
        </w:tc>
        <w:tc>
          <w:tcPr>
            <w:tcW w:w="2268" w:type="dxa"/>
          </w:tcPr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Flipping Fantastic (YouTube) </w:t>
            </w:r>
            <w:r w:rsidR="00A53A53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All areas.</w:t>
            </w:r>
          </w:p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FD2A37" w:rsidRPr="00F64AD7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LongdendaleMusic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YouTube channel – multiple relevant videos.</w:t>
            </w:r>
          </w:p>
        </w:tc>
        <w:tc>
          <w:tcPr>
            <w:tcW w:w="2268" w:type="dxa"/>
          </w:tcPr>
          <w:p w:rsidR="00944409" w:rsidRDefault="00944409" w:rsidP="0094440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Flipping Fantastic (YouTube) </w:t>
            </w:r>
            <w:r w:rsidR="00A53A53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All areas.</w:t>
            </w:r>
          </w:p>
          <w:p w:rsidR="00944409" w:rsidRDefault="00944409" w:rsidP="0094440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FD2A37" w:rsidRPr="00F64AD7" w:rsidRDefault="00944409" w:rsidP="0094440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LongdendaleMusic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YouTube channel – multiple relevant videos.</w:t>
            </w:r>
          </w:p>
        </w:tc>
        <w:tc>
          <w:tcPr>
            <w:tcW w:w="2552" w:type="dxa"/>
          </w:tcPr>
          <w:p w:rsidR="00944409" w:rsidRDefault="00944409" w:rsidP="0094440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Flipping Fantastic (YouTube) </w:t>
            </w:r>
            <w:r w:rsidR="00A53A53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All areas.</w:t>
            </w:r>
          </w:p>
          <w:p w:rsidR="00944409" w:rsidRDefault="00944409" w:rsidP="0094440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FD2A37" w:rsidRPr="00F64AD7" w:rsidRDefault="00944409" w:rsidP="0094440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LongdendaleMusic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YouTube channel – multiple relevant videos.</w:t>
            </w:r>
          </w:p>
        </w:tc>
      </w:tr>
    </w:tbl>
    <w:p w:rsidR="00BD6726" w:rsidRPr="00F64AD7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  <w:sz w:val="18"/>
          <w:szCs w:val="18"/>
        </w:rPr>
      </w:pPr>
    </w:p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4A4B6D" w:rsidRPr="00F60840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F60840" w:rsidRPr="00F60840" w:rsidRDefault="00F60840" w:rsidP="00F60840">
      <w:pPr>
        <w:jc w:val="both"/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  <w:bookmarkStart w:id="0" w:name="_GoBack"/>
      <w:bookmarkEnd w:id="0"/>
    </w:p>
    <w:sectPr w:rsidR="00F60840" w:rsidRPr="00F60840" w:rsidSect="00C63580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5pt;height:215.25pt" o:bullet="t">
        <v:imagedata r:id="rId1" o:title="Star"/>
      </v:shape>
    </w:pict>
  </w:numPicBullet>
  <w:abstractNum w:abstractNumId="0" w15:restartNumberingAfterBreak="0">
    <w:nsid w:val="09675936"/>
    <w:multiLevelType w:val="hybridMultilevel"/>
    <w:tmpl w:val="4E0A4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4EB2DD2"/>
    <w:multiLevelType w:val="hybridMultilevel"/>
    <w:tmpl w:val="12522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E0CAD"/>
    <w:multiLevelType w:val="hybridMultilevel"/>
    <w:tmpl w:val="0E203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C50A4"/>
    <w:multiLevelType w:val="hybridMultilevel"/>
    <w:tmpl w:val="B05C2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176DE"/>
    <w:multiLevelType w:val="hybridMultilevel"/>
    <w:tmpl w:val="EA00A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728B4"/>
    <w:multiLevelType w:val="hybridMultilevel"/>
    <w:tmpl w:val="C77EE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0403F"/>
    <w:multiLevelType w:val="hybridMultilevel"/>
    <w:tmpl w:val="F06E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F5C30"/>
    <w:multiLevelType w:val="hybridMultilevel"/>
    <w:tmpl w:val="A8BCCC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3"/>
  </w:num>
  <w:num w:numId="4">
    <w:abstractNumId w:val="26"/>
  </w:num>
  <w:num w:numId="5">
    <w:abstractNumId w:val="10"/>
  </w:num>
  <w:num w:numId="6">
    <w:abstractNumId w:val="11"/>
  </w:num>
  <w:num w:numId="7">
    <w:abstractNumId w:val="20"/>
  </w:num>
  <w:num w:numId="8">
    <w:abstractNumId w:val="15"/>
  </w:num>
  <w:num w:numId="9">
    <w:abstractNumId w:val="5"/>
  </w:num>
  <w:num w:numId="10">
    <w:abstractNumId w:val="1"/>
  </w:num>
  <w:num w:numId="11">
    <w:abstractNumId w:val="14"/>
  </w:num>
  <w:num w:numId="12">
    <w:abstractNumId w:val="18"/>
  </w:num>
  <w:num w:numId="13">
    <w:abstractNumId w:val="16"/>
  </w:num>
  <w:num w:numId="14">
    <w:abstractNumId w:val="8"/>
  </w:num>
  <w:num w:numId="15">
    <w:abstractNumId w:val="4"/>
  </w:num>
  <w:num w:numId="16">
    <w:abstractNumId w:val="13"/>
  </w:num>
  <w:num w:numId="17">
    <w:abstractNumId w:val="12"/>
  </w:num>
  <w:num w:numId="18">
    <w:abstractNumId w:val="21"/>
  </w:num>
  <w:num w:numId="19">
    <w:abstractNumId w:val="24"/>
  </w:num>
  <w:num w:numId="20">
    <w:abstractNumId w:val="7"/>
  </w:num>
  <w:num w:numId="21">
    <w:abstractNumId w:val="3"/>
  </w:num>
  <w:num w:numId="22">
    <w:abstractNumId w:val="6"/>
  </w:num>
  <w:num w:numId="23">
    <w:abstractNumId w:val="22"/>
  </w:num>
  <w:num w:numId="24">
    <w:abstractNumId w:val="0"/>
  </w:num>
  <w:num w:numId="25">
    <w:abstractNumId w:val="2"/>
  </w:num>
  <w:num w:numId="26">
    <w:abstractNumId w:val="27"/>
  </w:num>
  <w:num w:numId="27">
    <w:abstractNumId w:val="28"/>
  </w:num>
  <w:num w:numId="28">
    <w:abstractNumId w:val="2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400BB"/>
    <w:rsid w:val="00042531"/>
    <w:rsid w:val="0005049A"/>
    <w:rsid w:val="000636AA"/>
    <w:rsid w:val="000F38D7"/>
    <w:rsid w:val="001016C8"/>
    <w:rsid w:val="00105FE4"/>
    <w:rsid w:val="001078F3"/>
    <w:rsid w:val="00127BAD"/>
    <w:rsid w:val="001644CD"/>
    <w:rsid w:val="00170EA7"/>
    <w:rsid w:val="001908D3"/>
    <w:rsid w:val="001A1508"/>
    <w:rsid w:val="001B5652"/>
    <w:rsid w:val="001C7DEB"/>
    <w:rsid w:val="001F1933"/>
    <w:rsid w:val="001F3EDA"/>
    <w:rsid w:val="00202B91"/>
    <w:rsid w:val="0021399E"/>
    <w:rsid w:val="002172E8"/>
    <w:rsid w:val="0023423A"/>
    <w:rsid w:val="00235D12"/>
    <w:rsid w:val="002443B5"/>
    <w:rsid w:val="00281902"/>
    <w:rsid w:val="00284018"/>
    <w:rsid w:val="002A3C8F"/>
    <w:rsid w:val="002B69AE"/>
    <w:rsid w:val="002C3811"/>
    <w:rsid w:val="002C5C78"/>
    <w:rsid w:val="002E788E"/>
    <w:rsid w:val="00304B61"/>
    <w:rsid w:val="00311FA6"/>
    <w:rsid w:val="00320616"/>
    <w:rsid w:val="003538FE"/>
    <w:rsid w:val="00355EC5"/>
    <w:rsid w:val="003613BF"/>
    <w:rsid w:val="00397C0F"/>
    <w:rsid w:val="003A017B"/>
    <w:rsid w:val="003A7E33"/>
    <w:rsid w:val="003C3B58"/>
    <w:rsid w:val="00400C82"/>
    <w:rsid w:val="0047269C"/>
    <w:rsid w:val="0047765C"/>
    <w:rsid w:val="004A4B6D"/>
    <w:rsid w:val="004B037E"/>
    <w:rsid w:val="004B7BF4"/>
    <w:rsid w:val="004E52FC"/>
    <w:rsid w:val="00505BB0"/>
    <w:rsid w:val="00507559"/>
    <w:rsid w:val="005131A6"/>
    <w:rsid w:val="00520106"/>
    <w:rsid w:val="00534FCF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5C09"/>
    <w:rsid w:val="00607112"/>
    <w:rsid w:val="0060720B"/>
    <w:rsid w:val="00631086"/>
    <w:rsid w:val="00673BAB"/>
    <w:rsid w:val="00686D70"/>
    <w:rsid w:val="006873C1"/>
    <w:rsid w:val="006C5CA4"/>
    <w:rsid w:val="006F4B06"/>
    <w:rsid w:val="00723125"/>
    <w:rsid w:val="00743396"/>
    <w:rsid w:val="00751202"/>
    <w:rsid w:val="00764CE0"/>
    <w:rsid w:val="00777C4F"/>
    <w:rsid w:val="007A7F2D"/>
    <w:rsid w:val="00826BBB"/>
    <w:rsid w:val="0083184B"/>
    <w:rsid w:val="008527E1"/>
    <w:rsid w:val="00864697"/>
    <w:rsid w:val="008700A6"/>
    <w:rsid w:val="0088505F"/>
    <w:rsid w:val="00893BFD"/>
    <w:rsid w:val="008A07D4"/>
    <w:rsid w:val="008A2802"/>
    <w:rsid w:val="008C0E2C"/>
    <w:rsid w:val="008C354D"/>
    <w:rsid w:val="008D6C35"/>
    <w:rsid w:val="0093538A"/>
    <w:rsid w:val="00944409"/>
    <w:rsid w:val="00967B35"/>
    <w:rsid w:val="009753FC"/>
    <w:rsid w:val="009A0BC7"/>
    <w:rsid w:val="009B5639"/>
    <w:rsid w:val="009C2320"/>
    <w:rsid w:val="00A11E89"/>
    <w:rsid w:val="00A22009"/>
    <w:rsid w:val="00A22448"/>
    <w:rsid w:val="00A4743F"/>
    <w:rsid w:val="00A53A53"/>
    <w:rsid w:val="00A61DE4"/>
    <w:rsid w:val="00A91BF6"/>
    <w:rsid w:val="00AE5E25"/>
    <w:rsid w:val="00B118DD"/>
    <w:rsid w:val="00B57528"/>
    <w:rsid w:val="00B6145D"/>
    <w:rsid w:val="00B61A10"/>
    <w:rsid w:val="00BD6726"/>
    <w:rsid w:val="00BE1FA1"/>
    <w:rsid w:val="00BE74B6"/>
    <w:rsid w:val="00C24C1E"/>
    <w:rsid w:val="00C31356"/>
    <w:rsid w:val="00C42544"/>
    <w:rsid w:val="00C63580"/>
    <w:rsid w:val="00C67398"/>
    <w:rsid w:val="00C7134F"/>
    <w:rsid w:val="00C9145B"/>
    <w:rsid w:val="00CB7125"/>
    <w:rsid w:val="00CB72C3"/>
    <w:rsid w:val="00CD2F36"/>
    <w:rsid w:val="00CF0E53"/>
    <w:rsid w:val="00D15A56"/>
    <w:rsid w:val="00D415D0"/>
    <w:rsid w:val="00D56A3B"/>
    <w:rsid w:val="00DA5BDB"/>
    <w:rsid w:val="00DB0840"/>
    <w:rsid w:val="00DB466C"/>
    <w:rsid w:val="00DB7F16"/>
    <w:rsid w:val="00DC42C4"/>
    <w:rsid w:val="00DC4B86"/>
    <w:rsid w:val="00DE0B69"/>
    <w:rsid w:val="00DE2C62"/>
    <w:rsid w:val="00DF6D55"/>
    <w:rsid w:val="00E00DC5"/>
    <w:rsid w:val="00E077A1"/>
    <w:rsid w:val="00E372B3"/>
    <w:rsid w:val="00E45D59"/>
    <w:rsid w:val="00E540A6"/>
    <w:rsid w:val="00E770EA"/>
    <w:rsid w:val="00E8230A"/>
    <w:rsid w:val="00E96808"/>
    <w:rsid w:val="00EB31D5"/>
    <w:rsid w:val="00ED451C"/>
    <w:rsid w:val="00EE487A"/>
    <w:rsid w:val="00F023B2"/>
    <w:rsid w:val="00F024DF"/>
    <w:rsid w:val="00F063B0"/>
    <w:rsid w:val="00F14C19"/>
    <w:rsid w:val="00F23082"/>
    <w:rsid w:val="00F26F79"/>
    <w:rsid w:val="00F332AD"/>
    <w:rsid w:val="00F42478"/>
    <w:rsid w:val="00F45A2B"/>
    <w:rsid w:val="00F60840"/>
    <w:rsid w:val="00F64AD7"/>
    <w:rsid w:val="00F76251"/>
    <w:rsid w:val="00F96021"/>
    <w:rsid w:val="00FC3525"/>
    <w:rsid w:val="00FD2A37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57A00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2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7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8353E-87F3-43E1-8F5E-0C22F8A9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Marsh</dc:creator>
  <cp:lastModifiedBy>Robert Marsh</cp:lastModifiedBy>
  <cp:revision>3</cp:revision>
  <cp:lastPrinted>2023-07-06T15:00:00Z</cp:lastPrinted>
  <dcterms:created xsi:type="dcterms:W3CDTF">2023-07-06T15:00:00Z</dcterms:created>
  <dcterms:modified xsi:type="dcterms:W3CDTF">2023-07-06T15:03:00Z</dcterms:modified>
</cp:coreProperties>
</file>