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6"/>
        <w:gridCol w:w="2064"/>
        <w:gridCol w:w="3017"/>
        <w:gridCol w:w="3024"/>
        <w:gridCol w:w="2871"/>
        <w:gridCol w:w="2871"/>
        <w:gridCol w:w="655"/>
      </w:tblGrid>
      <w:tr w:rsidR="00D56A3B" w:rsidTr="005B69D5">
        <w:tc>
          <w:tcPr>
            <w:tcW w:w="5000" w:type="pct"/>
            <w:gridSpan w:val="7"/>
          </w:tcPr>
          <w:p w:rsidR="00D56A3B" w:rsidRPr="00D56A3B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B035E9">
              <w:rPr>
                <w:rFonts w:ascii="Century Gothic" w:hAnsi="Century Gothic" w:cs="Tahoma"/>
                <w:b/>
                <w:bCs/>
                <w:color w:val="000000"/>
              </w:rPr>
              <w:t>1</w:t>
            </w:r>
            <w:r w:rsidR="001F2389">
              <w:rPr>
                <w:rFonts w:ascii="Century Gothic" w:hAnsi="Century Gothic" w:cs="Tahoma"/>
                <w:b/>
                <w:bCs/>
                <w:color w:val="000000"/>
              </w:rPr>
              <w:t>1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- </w:t>
            </w:r>
            <w:r w:rsidR="008E6C2D">
              <w:rPr>
                <w:rFonts w:ascii="Century Gothic" w:hAnsi="Century Gothic" w:cs="Tahoma"/>
                <w:b/>
                <w:bCs/>
                <w:color w:val="000000"/>
              </w:rPr>
              <w:t>French</w:t>
            </w:r>
          </w:p>
        </w:tc>
      </w:tr>
      <w:tr w:rsidR="004C08BC" w:rsidTr="00C85140">
        <w:tc>
          <w:tcPr>
            <w:tcW w:w="459" w:type="pct"/>
          </w:tcPr>
          <w:p w:rsidR="004C08BC" w:rsidRPr="00D56A3B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4541" w:type="pct"/>
            <w:gridSpan w:val="6"/>
          </w:tcPr>
          <w:p w:rsidR="00837283" w:rsidRDefault="00837283" w:rsidP="00837283">
            <w:pPr>
              <w:spacing w:after="0" w:line="240" w:lineRule="auto"/>
              <w:rPr>
                <w:rFonts w:ascii="Century Gothic" w:hAnsi="Century Gothic" w:cs="Helvetica"/>
                <w:b/>
                <w:color w:val="282828"/>
              </w:rPr>
            </w:pPr>
            <w:r>
              <w:rPr>
                <w:rFonts w:ascii="Century Gothic" w:hAnsi="Century Gothic" w:cs="Helvetica"/>
                <w:b/>
                <w:color w:val="282828"/>
              </w:rPr>
              <w:t>To offer a broad, vibrant and ambitious MFL curriculum that will inspire and excite our students to become lifelong language lea</w:t>
            </w:r>
            <w:r w:rsidR="00C85140">
              <w:rPr>
                <w:rFonts w:ascii="Century Gothic" w:hAnsi="Century Gothic" w:cs="Helvetica"/>
                <w:b/>
                <w:color w:val="282828"/>
              </w:rPr>
              <w:t>r</w:t>
            </w:r>
            <w:r>
              <w:rPr>
                <w:rFonts w:ascii="Century Gothic" w:hAnsi="Century Gothic" w:cs="Helvetica"/>
                <w:b/>
                <w:color w:val="282828"/>
              </w:rPr>
              <w:t xml:space="preserve">ners. </w:t>
            </w:r>
          </w:p>
          <w:p w:rsidR="00837283" w:rsidRPr="00B042D5" w:rsidRDefault="00837283" w:rsidP="004C08BC">
            <w:pPr>
              <w:spacing w:after="0" w:line="240" w:lineRule="auto"/>
              <w:rPr>
                <w:rFonts w:ascii="Century Gothic" w:hAnsi="Century Gothic" w:cs="Helvetica"/>
                <w:b/>
                <w:color w:val="282828"/>
              </w:rPr>
            </w:pPr>
            <w:bookmarkStart w:id="0" w:name="_GoBack"/>
            <w:bookmarkEnd w:id="0"/>
          </w:p>
          <w:p w:rsidR="00E402B6" w:rsidRDefault="00E402B6" w:rsidP="00E402B6">
            <w:pPr>
              <w:spacing w:after="0" w:line="240" w:lineRule="auto"/>
              <w:rPr>
                <w:rFonts w:ascii="Century Gothic" w:hAnsi="Century Gothic" w:cs="Helvetica"/>
                <w:color w:val="282828"/>
              </w:rPr>
            </w:pPr>
            <w:r w:rsidRPr="004B1C1F">
              <w:rPr>
                <w:rFonts w:ascii="Century Gothic" w:hAnsi="Century Gothic" w:cs="Helvetica"/>
                <w:color w:val="282828"/>
              </w:rPr>
              <w:t xml:space="preserve">The opportunity to learn a foreign language is not limited to the grammar and vocabulary of French or Spanish, it is an experience of a different world, culture and traditions. It allows students to learn something diverse from their everyday lives. Learning another language teaches </w:t>
            </w:r>
            <w:r>
              <w:rPr>
                <w:rFonts w:ascii="Century Gothic" w:hAnsi="Century Gothic" w:cs="Helvetica"/>
                <w:color w:val="282828"/>
              </w:rPr>
              <w:t>students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more about </w:t>
            </w:r>
            <w:r>
              <w:rPr>
                <w:rFonts w:ascii="Century Gothic" w:hAnsi="Century Gothic" w:cs="Helvetica"/>
                <w:color w:val="282828"/>
              </w:rPr>
              <w:t>thei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r native language, provides </w:t>
            </w:r>
            <w:r>
              <w:rPr>
                <w:rFonts w:ascii="Century Gothic" w:hAnsi="Century Gothic" w:cs="Helvetica"/>
                <w:color w:val="282828"/>
              </w:rPr>
              <w:t>them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with excellent communication skills, increases confidence in speaking and allows a curious mind via a range of broad themes and topics through both classroom and extra-curricular opportunities. </w:t>
            </w:r>
          </w:p>
          <w:p w:rsidR="00E402B6" w:rsidRPr="004B1C1F" w:rsidRDefault="00E402B6" w:rsidP="00E402B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B1C1F">
              <w:rPr>
                <w:rFonts w:ascii="Century Gothic" w:hAnsi="Century Gothic" w:cs="Helvetica"/>
                <w:color w:val="282828"/>
              </w:rPr>
              <w:t xml:space="preserve">Students </w:t>
            </w:r>
            <w:r>
              <w:rPr>
                <w:rFonts w:ascii="Century Gothic" w:hAnsi="Century Gothic" w:cs="Helvetica"/>
                <w:color w:val="282828"/>
              </w:rPr>
              <w:t xml:space="preserve">will </w:t>
            </w:r>
            <w:r w:rsidRPr="004B1C1F">
              <w:rPr>
                <w:rFonts w:ascii="Century Gothic" w:hAnsi="Century Gothic" w:cs="Helvetica"/>
                <w:color w:val="282828"/>
              </w:rPr>
              <w:t>value the importance of language learning</w:t>
            </w:r>
            <w:r>
              <w:rPr>
                <w:rFonts w:ascii="Century Gothic" w:hAnsi="Century Gothic" w:cs="Helvetica"/>
                <w:color w:val="282828"/>
              </w:rPr>
              <w:t xml:space="preserve"> through gaining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knowledge and understanding of another language, as well as the culture of the French and Spanish speaking world. In French and Spanish, students </w:t>
            </w:r>
            <w:r>
              <w:rPr>
                <w:rFonts w:ascii="Century Gothic" w:hAnsi="Century Gothic" w:cs="Helvetica"/>
                <w:color w:val="282828"/>
              </w:rPr>
              <w:t xml:space="preserve">will 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develop the four key skills of reading, writing, listening and speaking alongside building grammatical and phonetical confidence. </w:t>
            </w:r>
          </w:p>
          <w:p w:rsidR="004C08BC" w:rsidRPr="004A4139" w:rsidRDefault="004C08BC" w:rsidP="00E402B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4C08BC" w:rsidTr="00C85140">
        <w:tc>
          <w:tcPr>
            <w:tcW w:w="459" w:type="pct"/>
          </w:tcPr>
          <w:p w:rsidR="004C08BC" w:rsidRPr="00D56A3B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499" w:type="pct"/>
          </w:tcPr>
          <w:p w:rsidR="004C08BC" w:rsidRPr="00D56A3B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980" w:type="pct"/>
          </w:tcPr>
          <w:p w:rsidR="004C08BC" w:rsidRPr="00D56A3B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983" w:type="pct"/>
          </w:tcPr>
          <w:p w:rsidR="004C08BC" w:rsidRPr="00D56A3B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933" w:type="pct"/>
          </w:tcPr>
          <w:p w:rsidR="004C08BC" w:rsidRPr="00D56A3B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933" w:type="pct"/>
          </w:tcPr>
          <w:p w:rsidR="004C08BC" w:rsidRPr="00D56A3B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13" w:type="pct"/>
          </w:tcPr>
          <w:p w:rsidR="004C08BC" w:rsidRPr="00D56A3B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4C08BC" w:rsidTr="00C85140">
        <w:tc>
          <w:tcPr>
            <w:tcW w:w="459" w:type="pct"/>
          </w:tcPr>
          <w:p w:rsidR="004C08BC" w:rsidRPr="00D56A3B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499" w:type="pct"/>
          </w:tcPr>
          <w:p w:rsidR="004C08BC" w:rsidRPr="00837283" w:rsidRDefault="00837283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 w:rsidRPr="00837283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B</w:t>
            </w:r>
            <w:r w:rsidR="004C08BC" w:rsidRPr="00837283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on travail! – Theme 3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>-Jobs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>-Work preferences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>-Talking about plans, hopes and wishes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>-How to earn money</w:t>
            </w:r>
          </w:p>
          <w:p w:rsidR="004C08BC" w:rsidRPr="00837283" w:rsidRDefault="004C08BC" w:rsidP="004C08BC">
            <w:pPr>
              <w:tabs>
                <w:tab w:val="right" w:pos="1982"/>
              </w:tabs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>-Work experience</w:t>
            </w:r>
          </w:p>
        </w:tc>
        <w:tc>
          <w:tcPr>
            <w:tcW w:w="980" w:type="pct"/>
          </w:tcPr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</w:pPr>
            <w:r w:rsidRPr="00837283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 xml:space="preserve">Un </w:t>
            </w:r>
            <w:proofErr w:type="spellStart"/>
            <w:r w:rsidRPr="00837283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>oeil</w:t>
            </w:r>
            <w:proofErr w:type="spellEnd"/>
            <w:r w:rsidRPr="00837283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 xml:space="preserve"> sur le monde – </w:t>
            </w:r>
            <w:proofErr w:type="spellStart"/>
            <w:r w:rsidRPr="00837283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>Theme</w:t>
            </w:r>
            <w:proofErr w:type="spellEnd"/>
            <w:r w:rsidRPr="00837283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 xml:space="preserve"> 2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>-Discussing the weather and natural disasters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>-Talking about protecting the environment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>-Discussing ethical shopping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>-Talking about volunteering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>-Discussing big events</w:t>
            </w:r>
          </w:p>
        </w:tc>
        <w:tc>
          <w:tcPr>
            <w:tcW w:w="983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Speaking exam preparation plus general revision/topic mop up depending on class needs. 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For all themes, how to succeed with: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-Role play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-Photo card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General conversation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C08BC" w:rsidRPr="001E3996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Students will nominate their chosen theme for the general conversation element of the exam. </w:t>
            </w:r>
          </w:p>
        </w:tc>
        <w:tc>
          <w:tcPr>
            <w:tcW w:w="933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Theme 1, 2 + 3 Revision- Personalised to each class as needed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-Personal relationships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-Social media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-Customs and festivals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-Holidays 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-Town and local area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-Global/social issues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-School</w:t>
            </w:r>
          </w:p>
          <w:p w:rsidR="004C08BC" w:rsidRPr="002E332A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-Future plans</w:t>
            </w:r>
          </w:p>
        </w:tc>
        <w:tc>
          <w:tcPr>
            <w:tcW w:w="933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Theme 1, 2 + 3 Revision- Personalised to each class as needed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-Personal relationships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-Social media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-Customs and festivals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-Holidays 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-Town and local area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-Global/social issues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-School</w:t>
            </w:r>
          </w:p>
          <w:p w:rsidR="004C08BC" w:rsidRPr="002E332A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-Future plans</w:t>
            </w:r>
          </w:p>
        </w:tc>
        <w:tc>
          <w:tcPr>
            <w:tcW w:w="213" w:type="pct"/>
          </w:tcPr>
          <w:p w:rsidR="004C08BC" w:rsidRPr="002E332A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4C08BC" w:rsidTr="00C85140">
        <w:tc>
          <w:tcPr>
            <w:tcW w:w="459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In MFL we always develop the key skills of: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Listening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Reading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Writing</w:t>
            </w:r>
          </w:p>
          <w:p w:rsidR="004C08BC" w:rsidRPr="005339F2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Speaking</w:t>
            </w:r>
          </w:p>
        </w:tc>
        <w:tc>
          <w:tcPr>
            <w:tcW w:w="499" w:type="pct"/>
          </w:tcPr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 xml:space="preserve">Conditional tense, simple </w:t>
            </w:r>
            <w:r w:rsidRPr="00837283">
              <w:rPr>
                <w:rFonts w:ascii="Century Gothic" w:hAnsi="Century Gothic" w:cs="Tahoma"/>
                <w:bCs/>
                <w:color w:val="000000"/>
              </w:rPr>
              <w:lastRenderedPageBreak/>
              <w:t>future, combining tenses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980" w:type="pct"/>
          </w:tcPr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 xml:space="preserve">Simple future tense, using on </w:t>
            </w:r>
            <w:proofErr w:type="spellStart"/>
            <w:r w:rsidRPr="00837283">
              <w:rPr>
                <w:rFonts w:ascii="Century Gothic" w:hAnsi="Century Gothic" w:cs="Tahoma"/>
                <w:bCs/>
                <w:color w:val="000000"/>
              </w:rPr>
              <w:t>doit</w:t>
            </w:r>
            <w:proofErr w:type="spellEnd"/>
            <w:r w:rsidRPr="00837283">
              <w:rPr>
                <w:rFonts w:ascii="Century Gothic" w:hAnsi="Century Gothic" w:cs="Tahoma"/>
                <w:bCs/>
                <w:color w:val="000000"/>
              </w:rPr>
              <w:t xml:space="preserve"> and on </w:t>
            </w:r>
            <w:proofErr w:type="spellStart"/>
            <w:r w:rsidRPr="00837283">
              <w:rPr>
                <w:rFonts w:ascii="Century Gothic" w:hAnsi="Century Gothic" w:cs="Tahoma"/>
                <w:bCs/>
                <w:color w:val="000000"/>
              </w:rPr>
              <w:t>peut</w:t>
            </w:r>
            <w:proofErr w:type="spellEnd"/>
            <w:r w:rsidRPr="00837283">
              <w:rPr>
                <w:rFonts w:ascii="Century Gothic" w:hAnsi="Century Gothic" w:cs="Tahoma"/>
                <w:bCs/>
                <w:color w:val="000000"/>
              </w:rPr>
              <w:t xml:space="preserve"> + </w:t>
            </w:r>
            <w:r w:rsidRPr="00837283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infinitive, understanding the passive, using emphatic pronouns, using </w:t>
            </w:r>
            <w:proofErr w:type="gramStart"/>
            <w:r w:rsidRPr="00837283">
              <w:rPr>
                <w:rFonts w:ascii="Century Gothic" w:hAnsi="Century Gothic" w:cs="Tahoma"/>
                <w:bCs/>
                <w:color w:val="000000"/>
              </w:rPr>
              <w:t>three time</w:t>
            </w:r>
            <w:proofErr w:type="gramEnd"/>
            <w:r w:rsidRPr="00837283">
              <w:rPr>
                <w:rFonts w:ascii="Century Gothic" w:hAnsi="Century Gothic" w:cs="Tahoma"/>
                <w:bCs/>
                <w:color w:val="000000"/>
              </w:rPr>
              <w:t xml:space="preserve"> frames. </w:t>
            </w:r>
          </w:p>
        </w:tc>
        <w:tc>
          <w:tcPr>
            <w:tcW w:w="983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u w:val="single"/>
              </w:rPr>
            </w:pPr>
            <w:r>
              <w:rPr>
                <w:rFonts w:ascii="Century Gothic" w:hAnsi="Century Gothic" w:cs="Tahoma"/>
                <w:u w:val="single"/>
              </w:rPr>
              <w:lastRenderedPageBreak/>
              <w:t>Grammar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lastRenderedPageBreak/>
              <w:t>Using a minimum of 3 tenses in speaking preparation,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</w:rPr>
            </w:pPr>
          </w:p>
          <w:p w:rsidR="004C08BC" w:rsidRPr="002E332A" w:rsidRDefault="004C08BC" w:rsidP="004C08BC">
            <w:pPr>
              <w:spacing w:after="0" w:line="240" w:lineRule="auto"/>
              <w:rPr>
                <w:rFonts w:ascii="Century Gothic" w:hAnsi="Century Gothic" w:cs="Tahoma"/>
              </w:rPr>
            </w:pPr>
          </w:p>
        </w:tc>
        <w:tc>
          <w:tcPr>
            <w:tcW w:w="933" w:type="pct"/>
          </w:tcPr>
          <w:p w:rsidR="004C08BC" w:rsidRPr="002E332A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Revision of all 4 skills plus exam technique</w:t>
            </w:r>
          </w:p>
        </w:tc>
        <w:tc>
          <w:tcPr>
            <w:tcW w:w="933" w:type="pct"/>
          </w:tcPr>
          <w:p w:rsidR="004C08BC" w:rsidRPr="002E332A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Revision of all 4 skills plus exam technique</w:t>
            </w:r>
          </w:p>
        </w:tc>
        <w:tc>
          <w:tcPr>
            <w:tcW w:w="213" w:type="pct"/>
          </w:tcPr>
          <w:p w:rsidR="004C08BC" w:rsidRPr="002E332A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4C08BC" w:rsidTr="00C85140">
        <w:tc>
          <w:tcPr>
            <w:tcW w:w="459" w:type="pct"/>
          </w:tcPr>
          <w:p w:rsidR="004C08BC" w:rsidRPr="00D56A3B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499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-Weekly vocab quiz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-Reading assessment</w:t>
            </w:r>
          </w:p>
        </w:tc>
        <w:tc>
          <w:tcPr>
            <w:tcW w:w="980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-Weekly vocab quiz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-Listening assessment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-Speaking mock examination</w:t>
            </w:r>
          </w:p>
        </w:tc>
        <w:tc>
          <w:tcPr>
            <w:tcW w:w="983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-Weekly vocab quiz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Full reading, writing and listening exam – year 11 mocks</w:t>
            </w:r>
          </w:p>
        </w:tc>
        <w:tc>
          <w:tcPr>
            <w:tcW w:w="933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-Weekly vocab quiz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GCSE speaking examination</w:t>
            </w:r>
          </w:p>
        </w:tc>
        <w:tc>
          <w:tcPr>
            <w:tcW w:w="933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13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4C08BC" w:rsidTr="00C85140">
        <w:tc>
          <w:tcPr>
            <w:tcW w:w="459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Curiosity</w:t>
            </w:r>
          </w:p>
          <w:p w:rsidR="004C08BC" w:rsidRPr="00D56A3B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499" w:type="pct"/>
          </w:tcPr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/>
                <w:bCs/>
                <w:color w:val="000000"/>
              </w:rPr>
              <w:t>Working in France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i/>
                <w:color w:val="000000"/>
              </w:rPr>
              <w:t xml:space="preserve">Explore the Prospects page for working in France and options for </w:t>
            </w:r>
            <w:r w:rsidRPr="00837283">
              <w:rPr>
                <w:rFonts w:ascii="Century Gothic" w:hAnsi="Century Gothic" w:cs="Tahoma"/>
                <w:bCs/>
                <w:i/>
                <w:color w:val="000000"/>
              </w:rPr>
              <w:lastRenderedPageBreak/>
              <w:t>working abroad when you have left school.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>https://www.prospects.ac.uk/jobs-and-work-experience/working-abroad/work-in-france</w:t>
            </w:r>
          </w:p>
        </w:tc>
        <w:tc>
          <w:tcPr>
            <w:tcW w:w="980" w:type="pct"/>
          </w:tcPr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10 gestures to protect the environment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37283">
              <w:rPr>
                <w:rFonts w:ascii="Century Gothic" w:hAnsi="Century Gothic" w:cs="Tahoma"/>
                <w:bCs/>
                <w:color w:val="000000"/>
              </w:rPr>
              <w:t>Watch this clip and see if you agree with the 10 things suggested. Do you do these things?</w:t>
            </w:r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C08BC" w:rsidRPr="00837283" w:rsidRDefault="00E402B6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8" w:history="1">
              <w:r w:rsidR="004C08BC" w:rsidRPr="00837283">
                <w:rPr>
                  <w:rStyle w:val="Hyperlink"/>
                  <w:rFonts w:ascii="Century Gothic" w:hAnsi="Century Gothic" w:cs="Tahoma"/>
                  <w:bCs/>
                </w:rPr>
                <w:t>https://www.youtube.com/watch?v=nCtSYKHCCAU</w:t>
              </w:r>
            </w:hyperlink>
          </w:p>
          <w:p w:rsidR="004C08BC" w:rsidRPr="00837283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983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GCSE Roleplay walk- through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4C08BC" w:rsidRPr="00E76227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E76227">
              <w:rPr>
                <w:rFonts w:ascii="Century Gothic" w:hAnsi="Century Gothic" w:cs="Tahoma"/>
                <w:bCs/>
                <w:color w:val="000000"/>
              </w:rPr>
              <w:t>https://www.youtube.com/watch?v=M27F1CDX3_M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933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E76227">
              <w:rPr>
                <w:rFonts w:ascii="Century Gothic" w:hAnsi="Century Gothic" w:cs="Tahoma"/>
                <w:b/>
                <w:bCs/>
                <w:color w:val="000000"/>
              </w:rPr>
              <w:t>Oak Academy GCSE Revision (all topics)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4C08BC" w:rsidRPr="00E76227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E76227">
              <w:rPr>
                <w:rFonts w:ascii="Century Gothic" w:hAnsi="Century Gothic" w:cs="Tahoma"/>
                <w:bCs/>
                <w:color w:val="000000"/>
              </w:rPr>
              <w:t>https://classroom.thenational.academy/subjects-by-key-stage/key-stage-4/subjects/french</w:t>
            </w:r>
          </w:p>
        </w:tc>
        <w:tc>
          <w:tcPr>
            <w:tcW w:w="933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E76227">
              <w:rPr>
                <w:rFonts w:ascii="Century Gothic" w:hAnsi="Century Gothic" w:cs="Tahoma"/>
                <w:b/>
                <w:bCs/>
                <w:color w:val="000000"/>
              </w:rPr>
              <w:t>Oak Academy GCSE Revision (all topics)</w:t>
            </w: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E76227">
              <w:rPr>
                <w:rFonts w:ascii="Century Gothic" w:hAnsi="Century Gothic" w:cs="Tahoma"/>
                <w:bCs/>
                <w:color w:val="000000"/>
              </w:rPr>
              <w:t>https://classroom.thenational.academy/subjects-by-key-stage/key-stage-4/subjects/french</w:t>
            </w:r>
          </w:p>
        </w:tc>
        <w:tc>
          <w:tcPr>
            <w:tcW w:w="213" w:type="pct"/>
          </w:tcPr>
          <w:p w:rsidR="004C08BC" w:rsidRDefault="004C08BC" w:rsidP="004C08B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</w:tbl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F60840" w:rsidRDefault="00F60840" w:rsidP="00F60840">
      <w:pPr>
        <w:jc w:val="both"/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3A017B" w:rsidRDefault="003A017B" w:rsidP="009753FC">
      <w:pPr>
        <w:rPr>
          <w:rFonts w:ascii="Century Gothic" w:hAnsi="Century Gothic"/>
          <w:b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587F4D" w:rsidRPr="003A017B" w:rsidRDefault="00587F4D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587F4D" w:rsidRPr="003A017B" w:rsidSect="00A6589B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5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94D2A"/>
    <w:multiLevelType w:val="hybridMultilevel"/>
    <w:tmpl w:val="AEEC159E"/>
    <w:lvl w:ilvl="0" w:tplc="3B823FB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63775"/>
    <w:multiLevelType w:val="hybridMultilevel"/>
    <w:tmpl w:val="597660FA"/>
    <w:lvl w:ilvl="0" w:tplc="EF0A00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22"/>
  </w:num>
  <w:num w:numId="5">
    <w:abstractNumId w:val="7"/>
  </w:num>
  <w:num w:numId="6">
    <w:abstractNumId w:val="8"/>
  </w:num>
  <w:num w:numId="7">
    <w:abstractNumId w:val="18"/>
  </w:num>
  <w:num w:numId="8">
    <w:abstractNumId w:val="14"/>
  </w:num>
  <w:num w:numId="9">
    <w:abstractNumId w:val="3"/>
  </w:num>
  <w:num w:numId="10">
    <w:abstractNumId w:val="0"/>
  </w:num>
  <w:num w:numId="11">
    <w:abstractNumId w:val="13"/>
  </w:num>
  <w:num w:numId="12">
    <w:abstractNumId w:val="17"/>
  </w:num>
  <w:num w:numId="13">
    <w:abstractNumId w:val="15"/>
  </w:num>
  <w:num w:numId="14">
    <w:abstractNumId w:val="5"/>
  </w:num>
  <w:num w:numId="15">
    <w:abstractNumId w:val="2"/>
  </w:num>
  <w:num w:numId="16">
    <w:abstractNumId w:val="12"/>
  </w:num>
  <w:num w:numId="17">
    <w:abstractNumId w:val="11"/>
  </w:num>
  <w:num w:numId="18">
    <w:abstractNumId w:val="19"/>
  </w:num>
  <w:num w:numId="19">
    <w:abstractNumId w:val="21"/>
  </w:num>
  <w:num w:numId="20">
    <w:abstractNumId w:val="4"/>
  </w:num>
  <w:num w:numId="21">
    <w:abstractNumId w:val="1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F38D7"/>
    <w:rsid w:val="001016C8"/>
    <w:rsid w:val="00105FE4"/>
    <w:rsid w:val="00127BAD"/>
    <w:rsid w:val="001644CD"/>
    <w:rsid w:val="00170EA7"/>
    <w:rsid w:val="001908D3"/>
    <w:rsid w:val="001B5652"/>
    <w:rsid w:val="001C7DEB"/>
    <w:rsid w:val="001F1933"/>
    <w:rsid w:val="001F2389"/>
    <w:rsid w:val="001F3EDA"/>
    <w:rsid w:val="002172E8"/>
    <w:rsid w:val="0023423A"/>
    <w:rsid w:val="00235D12"/>
    <w:rsid w:val="002443B5"/>
    <w:rsid w:val="00281902"/>
    <w:rsid w:val="00284018"/>
    <w:rsid w:val="00286DB8"/>
    <w:rsid w:val="002A3C8F"/>
    <w:rsid w:val="002A459C"/>
    <w:rsid w:val="002B69AE"/>
    <w:rsid w:val="002C3811"/>
    <w:rsid w:val="002E332A"/>
    <w:rsid w:val="002E788E"/>
    <w:rsid w:val="00304B61"/>
    <w:rsid w:val="00311FA6"/>
    <w:rsid w:val="00320616"/>
    <w:rsid w:val="003538FE"/>
    <w:rsid w:val="00355EC5"/>
    <w:rsid w:val="003613BF"/>
    <w:rsid w:val="00397C0F"/>
    <w:rsid w:val="003A017B"/>
    <w:rsid w:val="003A7E33"/>
    <w:rsid w:val="003C3B58"/>
    <w:rsid w:val="00400C82"/>
    <w:rsid w:val="0047269C"/>
    <w:rsid w:val="0047765C"/>
    <w:rsid w:val="004A4139"/>
    <w:rsid w:val="004A4B6D"/>
    <w:rsid w:val="004B037E"/>
    <w:rsid w:val="004B7BF4"/>
    <w:rsid w:val="004C08BC"/>
    <w:rsid w:val="004E52FC"/>
    <w:rsid w:val="005131A6"/>
    <w:rsid w:val="005339F2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B69D5"/>
    <w:rsid w:val="005D5C09"/>
    <w:rsid w:val="00673BAB"/>
    <w:rsid w:val="006C2052"/>
    <w:rsid w:val="006C5CA4"/>
    <w:rsid w:val="006F5121"/>
    <w:rsid w:val="00743396"/>
    <w:rsid w:val="00751202"/>
    <w:rsid w:val="00772E4C"/>
    <w:rsid w:val="00777C4F"/>
    <w:rsid w:val="007A7F2D"/>
    <w:rsid w:val="007B4F44"/>
    <w:rsid w:val="00826BBB"/>
    <w:rsid w:val="0083184B"/>
    <w:rsid w:val="00837283"/>
    <w:rsid w:val="00843765"/>
    <w:rsid w:val="00864697"/>
    <w:rsid w:val="00893BFD"/>
    <w:rsid w:val="008C0E2C"/>
    <w:rsid w:val="008C354D"/>
    <w:rsid w:val="008D6C35"/>
    <w:rsid w:val="008E6C2D"/>
    <w:rsid w:val="00967B35"/>
    <w:rsid w:val="009753FC"/>
    <w:rsid w:val="009A0BC7"/>
    <w:rsid w:val="009B5639"/>
    <w:rsid w:val="009C2320"/>
    <w:rsid w:val="00A11E89"/>
    <w:rsid w:val="00A22009"/>
    <w:rsid w:val="00A4743F"/>
    <w:rsid w:val="00A6589B"/>
    <w:rsid w:val="00A91BF6"/>
    <w:rsid w:val="00B035E9"/>
    <w:rsid w:val="00B50F78"/>
    <w:rsid w:val="00B57528"/>
    <w:rsid w:val="00B61A10"/>
    <w:rsid w:val="00BD6726"/>
    <w:rsid w:val="00BE1FA1"/>
    <w:rsid w:val="00C02D59"/>
    <w:rsid w:val="00C24C1E"/>
    <w:rsid w:val="00C31356"/>
    <w:rsid w:val="00C3200E"/>
    <w:rsid w:val="00C42544"/>
    <w:rsid w:val="00C63580"/>
    <w:rsid w:val="00C7134F"/>
    <w:rsid w:val="00C74417"/>
    <w:rsid w:val="00C85140"/>
    <w:rsid w:val="00C9145B"/>
    <w:rsid w:val="00CB7125"/>
    <w:rsid w:val="00CB72C3"/>
    <w:rsid w:val="00CC2EE3"/>
    <w:rsid w:val="00CD2F36"/>
    <w:rsid w:val="00D15A56"/>
    <w:rsid w:val="00D415D0"/>
    <w:rsid w:val="00D56A3B"/>
    <w:rsid w:val="00DB466C"/>
    <w:rsid w:val="00DB7F16"/>
    <w:rsid w:val="00DC4B86"/>
    <w:rsid w:val="00DE0B69"/>
    <w:rsid w:val="00DE2C62"/>
    <w:rsid w:val="00DF6D55"/>
    <w:rsid w:val="00E402B6"/>
    <w:rsid w:val="00E540A6"/>
    <w:rsid w:val="00E76227"/>
    <w:rsid w:val="00E8230A"/>
    <w:rsid w:val="00E96808"/>
    <w:rsid w:val="00EB31D5"/>
    <w:rsid w:val="00ED451C"/>
    <w:rsid w:val="00F024DF"/>
    <w:rsid w:val="00F14C19"/>
    <w:rsid w:val="00F26F79"/>
    <w:rsid w:val="00F42478"/>
    <w:rsid w:val="00F45A2B"/>
    <w:rsid w:val="00F60840"/>
    <w:rsid w:val="00F76251"/>
    <w:rsid w:val="00F9602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6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tSYKHCC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96DD7-C654-470B-8558-DF6D4C6E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Nicola Cole</cp:lastModifiedBy>
  <cp:revision>13</cp:revision>
  <cp:lastPrinted>2017-01-30T07:48:00Z</cp:lastPrinted>
  <dcterms:created xsi:type="dcterms:W3CDTF">2021-06-18T11:12:00Z</dcterms:created>
  <dcterms:modified xsi:type="dcterms:W3CDTF">2022-07-11T15:48:00Z</dcterms:modified>
</cp:coreProperties>
</file>